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4A4B6" w14:textId="6A8D3F57" w:rsidR="00BE38DE" w:rsidRDefault="0050270F">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Joint</w:t>
      </w:r>
      <w:r w:rsidR="007D004A">
        <w:rPr>
          <w:rFonts w:ascii="Arial" w:eastAsia="Arial" w:hAnsi="Arial" w:cs="Arial"/>
          <w:b/>
          <w:color w:val="000000"/>
          <w:sz w:val="36"/>
          <w:szCs w:val="36"/>
        </w:rPr>
        <w:t xml:space="preserve"> Schedule 1</w:t>
      </w:r>
      <w:r>
        <w:rPr>
          <w:rFonts w:ascii="Arial" w:eastAsia="Arial" w:hAnsi="Arial" w:cs="Arial"/>
          <w:b/>
          <w:color w:val="000000"/>
          <w:sz w:val="36"/>
          <w:szCs w:val="36"/>
        </w:rPr>
        <w:t>5</w:t>
      </w:r>
      <w:r w:rsidR="007D004A">
        <w:rPr>
          <w:rFonts w:ascii="Arial" w:eastAsia="Arial" w:hAnsi="Arial" w:cs="Arial"/>
          <w:b/>
          <w:color w:val="000000"/>
          <w:sz w:val="36"/>
          <w:szCs w:val="36"/>
        </w:rPr>
        <w:t xml:space="preserve"> (Service Levels)</w:t>
      </w:r>
    </w:p>
    <w:p w14:paraId="3A4FA113" w14:textId="77777777" w:rsidR="00BE38DE" w:rsidRDefault="007D004A">
      <w:pPr>
        <w:numPr>
          <w:ilvl w:val="0"/>
          <w:numId w:val="5"/>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BE33045" w14:textId="77777777" w:rsidR="00BE38DE" w:rsidRDefault="007D004A">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745" w:type="dxa"/>
        <w:tblInd w:w="959" w:type="dxa"/>
        <w:tblLayout w:type="fixed"/>
        <w:tblLook w:val="0400" w:firstRow="0" w:lastRow="0" w:firstColumn="0" w:lastColumn="0" w:noHBand="0" w:noVBand="1"/>
      </w:tblPr>
      <w:tblGrid>
        <w:gridCol w:w="2415"/>
        <w:gridCol w:w="6330"/>
      </w:tblGrid>
      <w:tr w:rsidR="00BE38DE" w14:paraId="3799CBBB" w14:textId="77777777">
        <w:tc>
          <w:tcPr>
            <w:tcW w:w="2415" w:type="dxa"/>
            <w:shd w:val="clear" w:color="auto" w:fill="auto"/>
          </w:tcPr>
          <w:p w14:paraId="75BF7CC9" w14:textId="77777777" w:rsidR="00BE38DE" w:rsidRDefault="007D004A">
            <w:pPr>
              <w:rPr>
                <w:rFonts w:ascii="Arial" w:eastAsia="Arial" w:hAnsi="Arial" w:cs="Arial"/>
                <w:b/>
                <w:sz w:val="24"/>
                <w:szCs w:val="24"/>
              </w:rPr>
            </w:pPr>
            <w:r>
              <w:rPr>
                <w:rFonts w:ascii="Arial" w:eastAsia="Arial" w:hAnsi="Arial" w:cs="Arial"/>
                <w:b/>
                <w:sz w:val="24"/>
                <w:szCs w:val="24"/>
              </w:rPr>
              <w:t>“Achieved Service Level”</w:t>
            </w:r>
          </w:p>
        </w:tc>
        <w:tc>
          <w:tcPr>
            <w:tcW w:w="6330" w:type="dxa"/>
            <w:shd w:val="clear" w:color="auto" w:fill="auto"/>
          </w:tcPr>
          <w:p w14:paraId="4E23344A" w14:textId="77777777" w:rsidR="00BE38DE" w:rsidRDefault="007D004A">
            <w:pPr>
              <w:rPr>
                <w:rFonts w:ascii="Arial" w:eastAsia="Arial" w:hAnsi="Arial" w:cs="Arial"/>
                <w:sz w:val="24"/>
                <w:szCs w:val="24"/>
              </w:rPr>
            </w:pPr>
            <w:r>
              <w:rPr>
                <w:rFonts w:ascii="Arial" w:eastAsia="Arial" w:hAnsi="Arial" w:cs="Arial"/>
                <w:sz w:val="24"/>
                <w:szCs w:val="24"/>
              </w:rPr>
              <w:t>the actual level of performance of the Service achieved by the Supplier in relation to a Service Level Performance Measure for a Service Period;</w:t>
            </w:r>
          </w:p>
        </w:tc>
      </w:tr>
      <w:tr w:rsidR="00BE38DE" w14:paraId="0F1452E2" w14:textId="77777777">
        <w:tc>
          <w:tcPr>
            <w:tcW w:w="2415" w:type="dxa"/>
            <w:shd w:val="clear" w:color="auto" w:fill="auto"/>
          </w:tcPr>
          <w:p w14:paraId="22299E66" w14:textId="77777777" w:rsidR="00BE38DE" w:rsidRDefault="007D004A">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“Available”</w:t>
            </w:r>
          </w:p>
        </w:tc>
        <w:tc>
          <w:tcPr>
            <w:tcW w:w="6330" w:type="dxa"/>
            <w:shd w:val="clear" w:color="auto" w:fill="auto"/>
          </w:tcPr>
          <w:p w14:paraId="31AE8440" w14:textId="77777777" w:rsidR="00BE38DE" w:rsidRDefault="007D004A" w:rsidP="0056184E">
            <w:pPr>
              <w:pBdr>
                <w:top w:val="nil"/>
                <w:left w:val="nil"/>
                <w:bottom w:val="nil"/>
                <w:right w:val="nil"/>
                <w:between w:val="nil"/>
              </w:pBdr>
              <w:tabs>
                <w:tab w:val="left" w:pos="-9"/>
              </w:tabs>
              <w:spacing w:after="120" w:line="240" w:lineRule="auto"/>
              <w:ind w:left="170"/>
              <w:jc w:val="both"/>
              <w:rPr>
                <w:rFonts w:ascii="Arial" w:eastAsia="Arial" w:hAnsi="Arial" w:cs="Arial"/>
                <w:color w:val="000000"/>
                <w:sz w:val="24"/>
                <w:szCs w:val="24"/>
              </w:rPr>
            </w:pPr>
            <w:r>
              <w:rPr>
                <w:rFonts w:ascii="Arial" w:eastAsia="Arial" w:hAnsi="Arial" w:cs="Arial"/>
                <w:color w:val="000000"/>
                <w:sz w:val="24"/>
                <w:szCs w:val="24"/>
              </w:rPr>
              <w:t>the Service shall be “available” when end users are able to access and use all its functions at a level that enables them to carry out their normal duties;</w:t>
            </w:r>
          </w:p>
        </w:tc>
      </w:tr>
      <w:tr w:rsidR="00BE38DE" w14:paraId="55120BC7" w14:textId="77777777">
        <w:tc>
          <w:tcPr>
            <w:tcW w:w="2415" w:type="dxa"/>
            <w:shd w:val="clear" w:color="auto" w:fill="auto"/>
          </w:tcPr>
          <w:p w14:paraId="19BC7475" w14:textId="77777777" w:rsidR="00BE38DE" w:rsidRDefault="007D004A">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“Critical Service Failure”</w:t>
            </w:r>
          </w:p>
        </w:tc>
        <w:tc>
          <w:tcPr>
            <w:tcW w:w="6330" w:type="dxa"/>
            <w:shd w:val="clear" w:color="auto" w:fill="auto"/>
          </w:tcPr>
          <w:p w14:paraId="6DCC6380" w14:textId="1B762785" w:rsidR="00BE38DE" w:rsidRPr="00D6277D" w:rsidRDefault="00C37D38" w:rsidP="0056184E">
            <w:pPr>
              <w:pBdr>
                <w:top w:val="nil"/>
                <w:left w:val="nil"/>
                <w:bottom w:val="nil"/>
                <w:right w:val="nil"/>
                <w:between w:val="nil"/>
              </w:pBdr>
              <w:tabs>
                <w:tab w:val="left" w:pos="-9"/>
              </w:tabs>
              <w:spacing w:after="120" w:line="240" w:lineRule="auto"/>
              <w:ind w:left="170"/>
              <w:jc w:val="both"/>
              <w:rPr>
                <w:rFonts w:ascii="Arial" w:eastAsia="Arial" w:hAnsi="Arial" w:cs="Arial"/>
                <w:color w:val="000000"/>
                <w:sz w:val="24"/>
                <w:szCs w:val="24"/>
              </w:rPr>
            </w:pPr>
            <w:r w:rsidRPr="00D6277D">
              <w:rPr>
                <w:rFonts w:ascii="Arial" w:eastAsia="Arial" w:hAnsi="Arial" w:cs="Arial"/>
                <w:color w:val="000000"/>
                <w:sz w:val="24"/>
                <w:szCs w:val="24"/>
              </w:rPr>
              <w:t>the Supplier’s liability for Service Credits equalling or exceeding 50% of the Charges for the relevant Service Period</w:t>
            </w:r>
            <w:r w:rsidR="007D004A" w:rsidRPr="00D6277D">
              <w:rPr>
                <w:rFonts w:ascii="Arial" w:eastAsia="Arial" w:hAnsi="Arial" w:cs="Arial"/>
                <w:color w:val="000000"/>
                <w:sz w:val="24"/>
                <w:szCs w:val="24"/>
              </w:rPr>
              <w:t>;</w:t>
            </w:r>
          </w:p>
        </w:tc>
      </w:tr>
      <w:tr w:rsidR="0056184E" w14:paraId="0D8F41A2" w14:textId="77777777">
        <w:tc>
          <w:tcPr>
            <w:tcW w:w="2415" w:type="dxa"/>
            <w:shd w:val="clear" w:color="auto" w:fill="auto"/>
          </w:tcPr>
          <w:p w14:paraId="4D5E8209" w14:textId="3CBEA66B" w:rsidR="0056184E" w:rsidRDefault="0056184E">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“Fault”</w:t>
            </w:r>
          </w:p>
        </w:tc>
        <w:tc>
          <w:tcPr>
            <w:tcW w:w="6330" w:type="dxa"/>
            <w:shd w:val="clear" w:color="auto" w:fill="auto"/>
          </w:tcPr>
          <w:p w14:paraId="3DAF6A56" w14:textId="1DAF324F" w:rsidR="0056184E" w:rsidRPr="0056184E" w:rsidRDefault="0056184E" w:rsidP="0056184E">
            <w:pPr>
              <w:pBdr>
                <w:top w:val="nil"/>
                <w:left w:val="nil"/>
                <w:bottom w:val="nil"/>
                <w:right w:val="nil"/>
                <w:between w:val="nil"/>
              </w:pBdr>
              <w:rPr>
                <w:rFonts w:ascii="Arial" w:eastAsia="Arial" w:hAnsi="Arial" w:cs="Arial"/>
                <w:color w:val="000000"/>
                <w:sz w:val="24"/>
                <w:szCs w:val="24"/>
              </w:rPr>
            </w:pPr>
            <w:r w:rsidRPr="0056184E">
              <w:rPr>
                <w:rFonts w:ascii="Arial" w:eastAsia="Arial" w:hAnsi="Arial" w:cs="Arial"/>
                <w:color w:val="000000"/>
                <w:sz w:val="24"/>
                <w:szCs w:val="24"/>
              </w:rPr>
              <w:t xml:space="preserve">a fault as set out in the tables at paragraphs 2.3.3 and 3.2.3 of Annex A </w:t>
            </w:r>
            <w:r>
              <w:rPr>
                <w:rFonts w:ascii="Arial" w:eastAsia="Arial" w:hAnsi="Arial" w:cs="Arial"/>
                <w:color w:val="000000"/>
                <w:sz w:val="24"/>
                <w:szCs w:val="24"/>
              </w:rPr>
              <w:t xml:space="preserve">to part A of </w:t>
            </w:r>
            <w:r w:rsidRPr="0056184E">
              <w:rPr>
                <w:rFonts w:ascii="Arial" w:eastAsia="Arial" w:hAnsi="Arial" w:cs="Arial"/>
                <w:color w:val="000000"/>
                <w:sz w:val="24"/>
                <w:szCs w:val="24"/>
              </w:rPr>
              <w:t>this Schedule</w:t>
            </w:r>
          </w:p>
        </w:tc>
      </w:tr>
      <w:tr w:rsidR="00BE38DE" w14:paraId="297A9BDA" w14:textId="77777777">
        <w:tc>
          <w:tcPr>
            <w:tcW w:w="2415" w:type="dxa"/>
            <w:shd w:val="clear" w:color="auto" w:fill="auto"/>
          </w:tcPr>
          <w:p w14:paraId="305AA8E3" w14:textId="77777777" w:rsidR="00BE38DE" w:rsidRDefault="007D004A">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“Planned Downtime”</w:t>
            </w:r>
          </w:p>
        </w:tc>
        <w:tc>
          <w:tcPr>
            <w:tcW w:w="6330" w:type="dxa"/>
            <w:shd w:val="clear" w:color="auto" w:fill="auto"/>
          </w:tcPr>
          <w:p w14:paraId="210DCCE8" w14:textId="5E1DF45F" w:rsidR="00BE38DE" w:rsidRPr="0056184E" w:rsidRDefault="007D004A" w:rsidP="0056184E">
            <w:pPr>
              <w:pBdr>
                <w:top w:val="nil"/>
                <w:left w:val="nil"/>
                <w:bottom w:val="nil"/>
                <w:right w:val="nil"/>
                <w:between w:val="nil"/>
              </w:pBdr>
              <w:rPr>
                <w:rFonts w:ascii="Arial" w:eastAsia="Arial" w:hAnsi="Arial" w:cs="Arial"/>
                <w:sz w:val="24"/>
                <w:szCs w:val="24"/>
              </w:rPr>
            </w:pPr>
            <w:r w:rsidRPr="0056184E">
              <w:rPr>
                <w:rFonts w:ascii="Arial" w:eastAsia="Arial" w:hAnsi="Arial" w:cs="Arial"/>
                <w:sz w:val="24"/>
                <w:szCs w:val="24"/>
              </w:rPr>
              <w:t>the time agreed in advance in writing by the Supplier and CCS</w:t>
            </w:r>
            <w:r w:rsidR="00254B60" w:rsidRPr="0056184E">
              <w:rPr>
                <w:rFonts w:ascii="Arial" w:eastAsia="Arial" w:hAnsi="Arial" w:cs="Arial"/>
                <w:sz w:val="24"/>
                <w:szCs w:val="24"/>
              </w:rPr>
              <w:t xml:space="preserve"> </w:t>
            </w:r>
            <w:r w:rsidRPr="0056184E">
              <w:rPr>
                <w:rFonts w:ascii="Arial" w:eastAsia="Arial" w:hAnsi="Arial" w:cs="Arial"/>
                <w:sz w:val="24"/>
                <w:szCs w:val="24"/>
              </w:rPr>
              <w:t>within the Service Cover Period when the Service is not Available;</w:t>
            </w:r>
          </w:p>
        </w:tc>
      </w:tr>
      <w:tr w:rsidR="00BE38DE" w14:paraId="2E19844A" w14:textId="77777777">
        <w:tc>
          <w:tcPr>
            <w:tcW w:w="2415" w:type="dxa"/>
            <w:shd w:val="clear" w:color="auto" w:fill="auto"/>
          </w:tcPr>
          <w:p w14:paraId="5FB9BD2E" w14:textId="77777777" w:rsidR="00BE38DE" w:rsidRDefault="007D004A">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“Service Cover Period”</w:t>
            </w:r>
          </w:p>
        </w:tc>
        <w:tc>
          <w:tcPr>
            <w:tcW w:w="6330" w:type="dxa"/>
            <w:shd w:val="clear" w:color="auto" w:fill="auto"/>
          </w:tcPr>
          <w:p w14:paraId="739B7662" w14:textId="77777777" w:rsidR="00BE38DE" w:rsidRPr="0056184E" w:rsidRDefault="007D004A" w:rsidP="0056184E">
            <w:pPr>
              <w:pBdr>
                <w:top w:val="nil"/>
                <w:left w:val="nil"/>
                <w:bottom w:val="nil"/>
                <w:right w:val="nil"/>
                <w:between w:val="nil"/>
              </w:pBdr>
              <w:rPr>
                <w:rFonts w:ascii="Arial" w:eastAsia="Arial" w:hAnsi="Arial" w:cs="Arial"/>
                <w:sz w:val="24"/>
                <w:szCs w:val="24"/>
              </w:rPr>
            </w:pPr>
            <w:r w:rsidRPr="0056184E">
              <w:rPr>
                <w:rFonts w:ascii="Arial" w:eastAsia="Arial" w:hAnsi="Arial" w:cs="Arial"/>
                <w:sz w:val="24"/>
                <w:szCs w:val="24"/>
              </w:rPr>
              <w:t>the period during a Service Period for which the Supplier provides maintenance support for the relevant Service</w:t>
            </w:r>
            <w:r>
              <w:rPr>
                <w:rFonts w:ascii="Arial" w:eastAsia="Arial" w:hAnsi="Arial" w:cs="Arial"/>
                <w:sz w:val="24"/>
                <w:szCs w:val="24"/>
              </w:rPr>
              <w:t>;</w:t>
            </w:r>
          </w:p>
        </w:tc>
      </w:tr>
      <w:tr w:rsidR="00BE38DE" w14:paraId="196426E0" w14:textId="77777777">
        <w:tc>
          <w:tcPr>
            <w:tcW w:w="2415" w:type="dxa"/>
            <w:shd w:val="clear" w:color="auto" w:fill="auto"/>
          </w:tcPr>
          <w:p w14:paraId="23F4D9EF" w14:textId="77777777" w:rsidR="00BE38DE" w:rsidRDefault="007D004A">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6330" w:type="dxa"/>
            <w:shd w:val="clear" w:color="auto" w:fill="auto"/>
          </w:tcPr>
          <w:p w14:paraId="03597181" w14:textId="77777777" w:rsidR="00BE38DE" w:rsidRPr="0056184E" w:rsidRDefault="007D004A" w:rsidP="0056184E">
            <w:pPr>
              <w:pBdr>
                <w:top w:val="nil"/>
                <w:left w:val="nil"/>
                <w:bottom w:val="nil"/>
                <w:right w:val="nil"/>
                <w:between w:val="nil"/>
              </w:pBdr>
              <w:rPr>
                <w:rFonts w:ascii="Arial" w:eastAsia="Arial" w:hAnsi="Arial" w:cs="Arial"/>
                <w:sz w:val="24"/>
                <w:szCs w:val="24"/>
              </w:rPr>
            </w:pPr>
            <w:r w:rsidRPr="0056184E">
              <w:rPr>
                <w:rFonts w:ascii="Arial" w:eastAsia="Arial" w:hAnsi="Arial" w:cs="Arial"/>
                <w:sz w:val="24"/>
                <w:szCs w:val="24"/>
              </w:rPr>
              <w:t>any service credits specified in the Annex to Part A of this Schedule being payable by the Supplier to the Buyers in respect of any failure by the Supplier to meet one or more Service Levels;</w:t>
            </w:r>
          </w:p>
        </w:tc>
      </w:tr>
      <w:tr w:rsidR="00BE38DE" w14:paraId="3443EDBF" w14:textId="77777777">
        <w:trPr>
          <w:trHeight w:val="340"/>
        </w:trPr>
        <w:tc>
          <w:tcPr>
            <w:tcW w:w="2415" w:type="dxa"/>
            <w:shd w:val="clear" w:color="auto" w:fill="auto"/>
          </w:tcPr>
          <w:p w14:paraId="32341E04" w14:textId="77777777" w:rsidR="00BE38DE" w:rsidRDefault="007D004A">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6330" w:type="dxa"/>
            <w:shd w:val="clear" w:color="auto" w:fill="auto"/>
          </w:tcPr>
          <w:p w14:paraId="1470539A" w14:textId="002026EF" w:rsidR="00BE38DE" w:rsidRPr="00D6277D" w:rsidRDefault="00C37D38" w:rsidP="0056184E">
            <w:pPr>
              <w:pBdr>
                <w:top w:val="nil"/>
                <w:left w:val="nil"/>
                <w:bottom w:val="nil"/>
                <w:right w:val="nil"/>
                <w:between w:val="nil"/>
              </w:pBdr>
              <w:tabs>
                <w:tab w:val="left" w:pos="-179"/>
              </w:tabs>
              <w:spacing w:after="120" w:line="240" w:lineRule="auto"/>
              <w:ind w:left="170"/>
              <w:rPr>
                <w:rFonts w:ascii="Arial" w:eastAsia="Arial" w:hAnsi="Arial" w:cs="Arial"/>
                <w:color w:val="000000"/>
                <w:sz w:val="24"/>
                <w:szCs w:val="24"/>
              </w:rPr>
            </w:pPr>
            <w:r w:rsidRPr="00D6277D">
              <w:rPr>
                <w:rFonts w:ascii="Arial" w:eastAsia="Arial" w:hAnsi="Arial" w:cs="Arial"/>
                <w:color w:val="000000"/>
                <w:sz w:val="24"/>
                <w:szCs w:val="24"/>
              </w:rPr>
              <w:t>the Supplier’s liability for Service Credits equalling or exceeding 35% of the total annual Charges measured over the 12 month period up to the end of the current Service Period</w:t>
            </w:r>
          </w:p>
        </w:tc>
      </w:tr>
      <w:tr w:rsidR="00BE38DE" w14:paraId="631A71E2" w14:textId="77777777">
        <w:trPr>
          <w:trHeight w:val="340"/>
        </w:trPr>
        <w:tc>
          <w:tcPr>
            <w:tcW w:w="2415" w:type="dxa"/>
            <w:shd w:val="clear" w:color="auto" w:fill="auto"/>
          </w:tcPr>
          <w:p w14:paraId="2D049812" w14:textId="77777777" w:rsidR="00BE38DE" w:rsidRDefault="007D004A">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“Service Downtime”</w:t>
            </w:r>
          </w:p>
        </w:tc>
        <w:tc>
          <w:tcPr>
            <w:tcW w:w="6330" w:type="dxa"/>
            <w:shd w:val="clear" w:color="auto" w:fill="auto"/>
          </w:tcPr>
          <w:p w14:paraId="244AC2A8" w14:textId="77777777" w:rsidR="00BE38DE" w:rsidRPr="0056184E" w:rsidRDefault="007D004A" w:rsidP="0056184E">
            <w:pPr>
              <w:pBdr>
                <w:top w:val="nil"/>
                <w:left w:val="nil"/>
                <w:bottom w:val="nil"/>
                <w:right w:val="nil"/>
                <w:between w:val="nil"/>
              </w:pBdr>
              <w:rPr>
                <w:rFonts w:ascii="Arial" w:eastAsia="Arial" w:hAnsi="Arial" w:cs="Arial"/>
                <w:sz w:val="24"/>
                <w:szCs w:val="24"/>
              </w:rPr>
            </w:pPr>
            <w:r w:rsidRPr="0056184E">
              <w:rPr>
                <w:rFonts w:ascii="Arial" w:eastAsia="Arial" w:hAnsi="Arial" w:cs="Arial"/>
                <w:sz w:val="24"/>
                <w:szCs w:val="24"/>
              </w:rPr>
              <w:t>any period of time within the Service Cover Period during which the Service is not Available, excluding Planned Downtime</w:t>
            </w:r>
          </w:p>
        </w:tc>
      </w:tr>
      <w:tr w:rsidR="00BE38DE" w14:paraId="128E4F68" w14:textId="77777777">
        <w:tc>
          <w:tcPr>
            <w:tcW w:w="2415" w:type="dxa"/>
            <w:shd w:val="clear" w:color="auto" w:fill="auto"/>
          </w:tcPr>
          <w:p w14:paraId="088FD68D" w14:textId="77777777" w:rsidR="00BE38DE" w:rsidRDefault="007D004A">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6330" w:type="dxa"/>
            <w:shd w:val="clear" w:color="auto" w:fill="auto"/>
          </w:tcPr>
          <w:p w14:paraId="1126A4D6" w14:textId="77777777" w:rsidR="00BE38DE" w:rsidRPr="0056184E" w:rsidRDefault="007D004A" w:rsidP="0056184E">
            <w:pPr>
              <w:pBdr>
                <w:top w:val="nil"/>
                <w:left w:val="nil"/>
                <w:bottom w:val="nil"/>
                <w:right w:val="nil"/>
                <w:between w:val="nil"/>
              </w:pBdr>
              <w:rPr>
                <w:rFonts w:ascii="Arial" w:eastAsia="Arial" w:hAnsi="Arial" w:cs="Arial"/>
                <w:sz w:val="24"/>
                <w:szCs w:val="24"/>
              </w:rPr>
            </w:pPr>
            <w:r w:rsidRPr="0056184E">
              <w:rPr>
                <w:rFonts w:ascii="Arial" w:eastAsia="Arial" w:hAnsi="Arial" w:cs="Arial"/>
                <w:sz w:val="24"/>
                <w:szCs w:val="24"/>
              </w:rPr>
              <w:t>means a failure to meet the Service Level Performance Measure in respect of a Service Level;</w:t>
            </w:r>
          </w:p>
        </w:tc>
      </w:tr>
      <w:tr w:rsidR="00BE38DE" w14:paraId="61C3AF48" w14:textId="77777777">
        <w:tc>
          <w:tcPr>
            <w:tcW w:w="2415" w:type="dxa"/>
            <w:shd w:val="clear" w:color="auto" w:fill="auto"/>
          </w:tcPr>
          <w:p w14:paraId="7888FBF4" w14:textId="77777777" w:rsidR="00BE38DE" w:rsidRDefault="007D004A">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"Service Level P</w:t>
            </w:r>
            <w:bookmarkStart w:id="0" w:name="_GoBack"/>
            <w:bookmarkEnd w:id="0"/>
            <w:r>
              <w:rPr>
                <w:rFonts w:ascii="Arial" w:eastAsia="Arial" w:hAnsi="Arial" w:cs="Arial"/>
                <w:b/>
                <w:color w:val="000000"/>
                <w:sz w:val="24"/>
                <w:szCs w:val="24"/>
              </w:rPr>
              <w:t>erformance Measure"</w:t>
            </w:r>
          </w:p>
        </w:tc>
        <w:tc>
          <w:tcPr>
            <w:tcW w:w="6330" w:type="dxa"/>
            <w:shd w:val="clear" w:color="auto" w:fill="auto"/>
          </w:tcPr>
          <w:p w14:paraId="3A36C22B" w14:textId="565B41DE" w:rsidR="00BE38DE" w:rsidRDefault="007D004A" w:rsidP="0056184E">
            <w:pPr>
              <w:pBdr>
                <w:top w:val="nil"/>
                <w:left w:val="nil"/>
                <w:bottom w:val="nil"/>
                <w:right w:val="nil"/>
                <w:between w:val="nil"/>
              </w:pBdr>
              <w:tabs>
                <w:tab w:val="left" w:pos="-179"/>
              </w:tabs>
              <w:spacing w:after="120" w:line="240" w:lineRule="auto"/>
              <w:ind w:left="170"/>
              <w:rPr>
                <w:rFonts w:ascii="Arial" w:eastAsia="Arial" w:hAnsi="Arial" w:cs="Arial"/>
                <w:color w:val="000000"/>
                <w:sz w:val="24"/>
                <w:szCs w:val="24"/>
              </w:rPr>
            </w:pPr>
            <w:r>
              <w:rPr>
                <w:rFonts w:ascii="Arial" w:eastAsia="Arial" w:hAnsi="Arial" w:cs="Arial"/>
                <w:color w:val="000000"/>
                <w:sz w:val="24"/>
                <w:szCs w:val="24"/>
              </w:rPr>
              <w:t xml:space="preserve">shall be as set out against the relevant Service Level in the Annex to Part A of this Schedule; </w:t>
            </w:r>
          </w:p>
        </w:tc>
      </w:tr>
    </w:tbl>
    <w:p w14:paraId="0561F8D1" w14:textId="77777777" w:rsidR="00BE38DE" w:rsidRDefault="007D004A">
      <w:pPr>
        <w:numPr>
          <w:ilvl w:val="0"/>
          <w:numId w:val="5"/>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What happens if you don’t meet the Service Levels</w:t>
      </w:r>
    </w:p>
    <w:p w14:paraId="1A930EF1" w14:textId="77777777" w:rsidR="00BE38DE" w:rsidRDefault="007D004A">
      <w:pPr>
        <w:numPr>
          <w:ilvl w:val="1"/>
          <w:numId w:val="5"/>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16B1030D" w14:textId="77777777" w:rsidR="00BE38DE" w:rsidRDefault="007D004A">
      <w:pPr>
        <w:numPr>
          <w:ilvl w:val="1"/>
          <w:numId w:val="5"/>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CCS and the Buyers to the rights set out in Part A of this Schedule including the right to any Service Credits and that any Service Credit is a price adjustment and not an estimate of the Loss that may be suffered by CCS and the Buyers as a result of the Supplier’s failure to meet any Service Level Performance Measure.</w:t>
      </w:r>
    </w:p>
    <w:p w14:paraId="1FCED8D9" w14:textId="054A4E73" w:rsidR="00BE38DE" w:rsidRDefault="007D004A">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CCS detailing the level of service which was achieved in accordance with the provisions of Part B (Performance Monitoring) of this Schedule.</w:t>
      </w:r>
    </w:p>
    <w:p w14:paraId="5D61CF7A" w14:textId="4645E836" w:rsidR="00BE38DE" w:rsidRDefault="0050270F">
      <w:pPr>
        <w:numPr>
          <w:ilvl w:val="1"/>
          <w:numId w:val="5"/>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Subject to Paragraph 3 below, a</w:t>
      </w:r>
      <w:r w:rsidR="007D004A">
        <w:rPr>
          <w:rFonts w:ascii="Arial" w:eastAsia="Arial" w:hAnsi="Arial" w:cs="Arial"/>
          <w:color w:val="000000"/>
          <w:sz w:val="24"/>
          <w:szCs w:val="24"/>
        </w:rPr>
        <w:t xml:space="preserve"> Service Credit shall be the exclusive financial remedy for CCS and the Buyers for a Service Level Failure except where:</w:t>
      </w:r>
    </w:p>
    <w:p w14:paraId="0C616293" w14:textId="77777777" w:rsidR="00BE38DE" w:rsidRDefault="007D004A">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14:paraId="0F0F606C" w14:textId="77777777" w:rsidR="00BE38DE" w:rsidRDefault="007D004A">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14:paraId="09C301B3" w14:textId="77777777" w:rsidR="00BE38DE" w:rsidRDefault="007D004A">
      <w:pPr>
        <w:numPr>
          <w:ilvl w:val="3"/>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1924EB39" w14:textId="77777777" w:rsidR="00BE38DE" w:rsidRDefault="007D004A">
      <w:pPr>
        <w:numPr>
          <w:ilvl w:val="3"/>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3860B037" w14:textId="61687E60" w:rsidR="00BE38DE" w:rsidRDefault="007D004A">
      <w:pPr>
        <w:numPr>
          <w:ilvl w:val="3"/>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CCS and/or a Buyer</w:t>
      </w:r>
      <w:r w:rsidR="0056184E">
        <w:rPr>
          <w:rFonts w:ascii="Arial" w:eastAsia="Arial" w:hAnsi="Arial" w:cs="Arial"/>
          <w:color w:val="000000"/>
          <w:sz w:val="24"/>
          <w:szCs w:val="24"/>
        </w:rPr>
        <w:t xml:space="preserve"> or End Customer</w:t>
      </w:r>
      <w:r>
        <w:rPr>
          <w:rFonts w:ascii="Arial" w:eastAsia="Arial" w:hAnsi="Arial" w:cs="Arial"/>
          <w:color w:val="000000"/>
          <w:sz w:val="24"/>
          <w:szCs w:val="24"/>
        </w:rPr>
        <w:t xml:space="preserve"> being required to make a compensation payment to one or more third parties; and/or</w:t>
      </w:r>
    </w:p>
    <w:p w14:paraId="705504E5" w14:textId="54958935" w:rsidR="00BE38DE" w:rsidRDefault="007D004A">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CCS and/or the Buyers </w:t>
      </w:r>
      <w:r w:rsidR="00C37D38">
        <w:rPr>
          <w:rFonts w:ascii="Arial" w:eastAsia="Arial" w:hAnsi="Arial" w:cs="Arial"/>
          <w:color w:val="000000"/>
          <w:sz w:val="24"/>
          <w:szCs w:val="24"/>
        </w:rPr>
        <w:t>are</w:t>
      </w:r>
      <w:r>
        <w:rPr>
          <w:rFonts w:ascii="Arial" w:eastAsia="Arial" w:hAnsi="Arial" w:cs="Arial"/>
          <w:color w:val="000000"/>
          <w:sz w:val="24"/>
          <w:szCs w:val="24"/>
        </w:rPr>
        <w:t xml:space="preserve"> otherwise entitled to or do terminate </w:t>
      </w:r>
      <w:r w:rsidR="0056184E">
        <w:rPr>
          <w:rFonts w:ascii="Arial" w:eastAsia="Arial" w:hAnsi="Arial" w:cs="Arial"/>
          <w:color w:val="000000"/>
          <w:sz w:val="24"/>
          <w:szCs w:val="24"/>
        </w:rPr>
        <w:t>the relevant</w:t>
      </w:r>
      <w:r>
        <w:rPr>
          <w:rFonts w:ascii="Arial" w:eastAsia="Arial" w:hAnsi="Arial" w:cs="Arial"/>
          <w:color w:val="000000"/>
          <w:sz w:val="24"/>
          <w:szCs w:val="24"/>
        </w:rPr>
        <w:t xml:space="preserve"> Contract pursuant to Clause 10.4 (CCS and Buyer Termination Rights).</w:t>
      </w:r>
    </w:p>
    <w:p w14:paraId="08A9BA02" w14:textId="77777777" w:rsidR="00BE38DE" w:rsidRDefault="007D004A">
      <w:pPr>
        <w:numPr>
          <w:ilvl w:val="0"/>
          <w:numId w:val="5"/>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72519918" w14:textId="77777777" w:rsidR="00BE38DE" w:rsidRDefault="007D004A">
      <w:pPr>
        <w:pBdr>
          <w:top w:val="nil"/>
          <w:left w:val="nil"/>
          <w:bottom w:val="nil"/>
          <w:right w:val="nil"/>
          <w:between w:val="nil"/>
        </w:pBdr>
        <w:spacing w:before="120" w:after="120" w:line="240" w:lineRule="auto"/>
        <w:ind w:left="936" w:firstLine="720"/>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3F6B1AAA" w14:textId="77777777" w:rsidR="00BE38DE" w:rsidRDefault="007D004A">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0AEAC9CC" w14:textId="77777777" w:rsidR="00BE38DE" w:rsidRDefault="007D004A">
      <w:pPr>
        <w:numPr>
          <w:ilvl w:val="1"/>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Buyers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6C4C4902" w14:textId="4B5C3608" w:rsidR="00BE38DE" w:rsidRDefault="00C37D38">
      <w:pPr>
        <w:pBdr>
          <w:top w:val="nil"/>
          <w:left w:val="nil"/>
          <w:bottom w:val="nil"/>
          <w:right w:val="nil"/>
          <w:between w:val="nil"/>
        </w:pBdr>
        <w:tabs>
          <w:tab w:val="left" w:pos="3402"/>
        </w:tabs>
        <w:spacing w:after="220" w:line="240" w:lineRule="auto"/>
        <w:ind w:left="720" w:hanging="1134"/>
        <w:rPr>
          <w:rFonts w:ascii="Arial" w:eastAsia="Arial" w:hAnsi="Arial" w:cs="Arial"/>
          <w:color w:val="000000"/>
          <w:sz w:val="24"/>
          <w:szCs w:val="24"/>
        </w:rPr>
      </w:pPr>
      <w:r>
        <w:rPr>
          <w:rFonts w:ascii="Arial" w:eastAsia="Arial" w:hAnsi="Arial" w:cs="Arial"/>
          <w:color w:val="000000"/>
          <w:sz w:val="24"/>
          <w:szCs w:val="24"/>
        </w:rPr>
        <w:tab/>
      </w:r>
      <w:proofErr w:type="gramStart"/>
      <w:r w:rsidR="007D004A">
        <w:rPr>
          <w:rFonts w:ascii="Arial" w:eastAsia="Arial" w:hAnsi="Arial" w:cs="Arial"/>
          <w:color w:val="000000"/>
          <w:sz w:val="24"/>
          <w:szCs w:val="24"/>
        </w:rPr>
        <w:t>provided</w:t>
      </w:r>
      <w:proofErr w:type="gramEnd"/>
      <w:r w:rsidR="007D004A">
        <w:rPr>
          <w:rFonts w:ascii="Arial" w:eastAsia="Arial" w:hAnsi="Arial" w:cs="Arial"/>
          <w:color w:val="000000"/>
          <w:sz w:val="24"/>
          <w:szCs w:val="24"/>
        </w:rPr>
        <w:t xml:space="preserve"> that the operation of this paragraph 3 shall be without prejudice to the right of the </w:t>
      </w:r>
      <w:r w:rsidR="0056184E">
        <w:rPr>
          <w:rFonts w:ascii="Arial" w:eastAsia="Arial" w:hAnsi="Arial" w:cs="Arial"/>
          <w:color w:val="000000"/>
          <w:sz w:val="24"/>
          <w:szCs w:val="24"/>
        </w:rPr>
        <w:t xml:space="preserve">relevant </w:t>
      </w:r>
      <w:r w:rsidR="007D004A">
        <w:rPr>
          <w:rFonts w:ascii="Arial" w:eastAsia="Arial" w:hAnsi="Arial" w:cs="Arial"/>
          <w:color w:val="000000"/>
          <w:sz w:val="24"/>
          <w:szCs w:val="24"/>
        </w:rPr>
        <w:t xml:space="preserve">Buyer to terminate </w:t>
      </w:r>
      <w:r w:rsidR="0056184E">
        <w:rPr>
          <w:rFonts w:ascii="Arial" w:eastAsia="Arial" w:hAnsi="Arial" w:cs="Arial"/>
          <w:color w:val="000000"/>
          <w:sz w:val="24"/>
          <w:szCs w:val="24"/>
        </w:rPr>
        <w:t xml:space="preserve">their </w:t>
      </w:r>
      <w:r w:rsidR="007D004A">
        <w:rPr>
          <w:rFonts w:ascii="Arial" w:eastAsia="Arial" w:hAnsi="Arial" w:cs="Arial"/>
          <w:color w:val="000000"/>
          <w:sz w:val="24"/>
          <w:szCs w:val="24"/>
        </w:rPr>
        <w:t>Contract and/or to claim damages from the Supplier for material Default.</w:t>
      </w:r>
    </w:p>
    <w:p w14:paraId="4599D0E1" w14:textId="77777777" w:rsidR="00BE38DE" w:rsidRDefault="00BE38DE">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38EF2B05" w14:textId="77777777" w:rsidR="00BE38DE" w:rsidRDefault="007D004A">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4A522C24" w14:textId="77777777" w:rsidR="00BE38DE" w:rsidRDefault="007D004A">
      <w:pPr>
        <w:numPr>
          <w:ilvl w:val="0"/>
          <w:numId w:val="9"/>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4D744C4D" w14:textId="77777777" w:rsidR="00BE38DE" w:rsidRDefault="007D004A">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019FFD0B" w14:textId="77777777" w:rsidR="00BE38DE" w:rsidRDefault="007D004A">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71BB4504" w14:textId="77777777" w:rsidR="00BE38DE" w:rsidRDefault="007D004A">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3853A93C" w14:textId="166DB05F" w:rsidR="00BE38DE" w:rsidRDefault="007D004A" w:rsidP="002C7BB1">
      <w:pPr>
        <w:pBdr>
          <w:top w:val="nil"/>
          <w:left w:val="nil"/>
          <w:bottom w:val="nil"/>
          <w:right w:val="nil"/>
          <w:between w:val="nil"/>
        </w:pBdr>
        <w:spacing w:before="120" w:after="120" w:line="240" w:lineRule="auto"/>
        <w:ind w:left="142" w:firstLine="2"/>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shall immediately notify CCS, the Buyers and End Customers</w:t>
      </w:r>
      <w:r w:rsidR="00C37D38">
        <w:rPr>
          <w:rFonts w:ascii="Arial" w:eastAsia="Arial" w:hAnsi="Arial" w:cs="Arial"/>
          <w:color w:val="000000"/>
          <w:sz w:val="24"/>
          <w:szCs w:val="24"/>
        </w:rPr>
        <w:t xml:space="preserve"> in </w:t>
      </w:r>
      <w:r>
        <w:rPr>
          <w:rFonts w:ascii="Arial" w:eastAsia="Arial" w:hAnsi="Arial" w:cs="Arial"/>
          <w:color w:val="000000"/>
          <w:sz w:val="24"/>
          <w:szCs w:val="24"/>
        </w:rPr>
        <w:t>writing and CCS, in its absolute discretion and without limiting any other of its rights, may:</w:t>
      </w:r>
    </w:p>
    <w:p w14:paraId="7C902EB2" w14:textId="77777777" w:rsidR="00BE38DE" w:rsidRDefault="007D004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Buyers and End Customers and to rectify or prevent a Service Level Failure or Critical Service Level Failure from taking place or recurring; </w:t>
      </w:r>
    </w:p>
    <w:p w14:paraId="425C62F1" w14:textId="77777777" w:rsidR="00BE38DE" w:rsidRDefault="007D004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6D4C9030" w14:textId="36E61112" w:rsidR="00BE38DE" w:rsidRDefault="007D004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Buyers; and/or</w:t>
      </w:r>
    </w:p>
    <w:p w14:paraId="2D447D12" w14:textId="7FDDB878" w:rsidR="00BE38DE" w:rsidRDefault="007D004A">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if</w:t>
      </w:r>
      <w:proofErr w:type="gramEnd"/>
      <w:r>
        <w:rPr>
          <w:rFonts w:ascii="Arial" w:eastAsia="Arial" w:hAnsi="Arial" w:cs="Arial"/>
          <w:color w:val="000000"/>
          <w:sz w:val="24"/>
          <w:szCs w:val="24"/>
        </w:rPr>
        <w:t xml:space="preserve"> a Critical Service Level Failure has occurred, </w:t>
      </w:r>
      <w:r w:rsidR="00C37D38">
        <w:rPr>
          <w:rFonts w:ascii="Arial" w:eastAsia="Arial" w:hAnsi="Arial" w:cs="Arial"/>
          <w:color w:val="000000"/>
          <w:sz w:val="24"/>
          <w:szCs w:val="24"/>
        </w:rPr>
        <w:t>direct the Supplier to implement the</w:t>
      </w:r>
      <w:r>
        <w:rPr>
          <w:rFonts w:ascii="Arial" w:eastAsia="Arial" w:hAnsi="Arial" w:cs="Arial"/>
          <w:color w:val="000000"/>
          <w:sz w:val="24"/>
          <w:szCs w:val="24"/>
        </w:rPr>
        <w:t xml:space="preserve"> </w:t>
      </w:r>
      <w:r w:rsidR="00C37D38">
        <w:rPr>
          <w:rFonts w:ascii="Arial" w:eastAsia="Arial" w:hAnsi="Arial" w:cs="Arial"/>
          <w:color w:val="000000"/>
          <w:sz w:val="24"/>
          <w:szCs w:val="24"/>
        </w:rPr>
        <w:t>Buyers’</w:t>
      </w:r>
      <w:r>
        <w:rPr>
          <w:rFonts w:ascii="Arial" w:eastAsia="Arial" w:hAnsi="Arial" w:cs="Arial"/>
          <w:color w:val="000000"/>
          <w:sz w:val="24"/>
          <w:szCs w:val="24"/>
        </w:rPr>
        <w:t xml:space="preserve"> right to Compensation for Critical Service Level Failure (including the right to terminate for material Default).</w:t>
      </w:r>
    </w:p>
    <w:p w14:paraId="377EEA4A" w14:textId="77777777" w:rsidR="00BE38DE" w:rsidRDefault="007D004A">
      <w:pPr>
        <w:numPr>
          <w:ilvl w:val="0"/>
          <w:numId w:val="9"/>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1AEEEF0E" w14:textId="6EF1EFF4" w:rsidR="00BE38DE" w:rsidRDefault="00C37D38">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CCS </w:t>
      </w:r>
      <w:r w:rsidR="007D004A">
        <w:rPr>
          <w:rFonts w:ascii="Arial" w:eastAsia="Arial" w:hAnsi="Arial" w:cs="Arial"/>
          <w:color w:val="000000"/>
          <w:sz w:val="24"/>
          <w:szCs w:val="24"/>
        </w:rPr>
        <w:t>shall use the Performance Monitoring Reports supplied by the Supplier to verify the calculation and accuracy of the Service Credits, if any, applicable to each Service Period.</w:t>
      </w:r>
    </w:p>
    <w:p w14:paraId="5B559B37" w14:textId="4EB8743F" w:rsidR="00BE38DE" w:rsidRDefault="007D004A">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w:t>
      </w:r>
      <w:r w:rsidR="002E6BDE">
        <w:rPr>
          <w:rFonts w:ascii="Arial" w:eastAsia="Arial" w:hAnsi="Arial" w:cs="Arial"/>
          <w:color w:val="000000"/>
          <w:sz w:val="24"/>
          <w:szCs w:val="24"/>
        </w:rPr>
        <w:t>next</w:t>
      </w:r>
      <w:r>
        <w:rPr>
          <w:rFonts w:ascii="Arial" w:eastAsia="Arial" w:hAnsi="Arial" w:cs="Arial"/>
          <w:color w:val="000000"/>
          <w:sz w:val="24"/>
          <w:szCs w:val="24"/>
        </w:rPr>
        <w:t xml:space="preserve"> invoice </w:t>
      </w:r>
      <w:r w:rsidR="002E6BDE">
        <w:rPr>
          <w:rFonts w:ascii="Arial" w:eastAsia="Arial" w:hAnsi="Arial" w:cs="Arial"/>
          <w:color w:val="000000"/>
          <w:sz w:val="24"/>
          <w:szCs w:val="24"/>
        </w:rPr>
        <w:t xml:space="preserve">due to be issued </w:t>
      </w:r>
      <w:r>
        <w:rPr>
          <w:rFonts w:ascii="Arial" w:eastAsia="Arial" w:hAnsi="Arial" w:cs="Arial"/>
          <w:color w:val="000000"/>
          <w:sz w:val="24"/>
          <w:szCs w:val="24"/>
        </w:rPr>
        <w:t xml:space="preserve">in accordance with calculation formula in the Annex to Part A of this Schedule. </w:t>
      </w:r>
    </w:p>
    <w:p w14:paraId="7E30707B" w14:textId="77777777" w:rsidR="00BE38DE" w:rsidRDefault="007D004A">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 xml:space="preserve">Annex A to Part </w:t>
      </w:r>
      <w:proofErr w:type="gramStart"/>
      <w:r>
        <w:rPr>
          <w:rFonts w:ascii="Arial Bold" w:eastAsia="Arial Bold" w:hAnsi="Arial Bold" w:cs="Arial Bold"/>
          <w:b/>
          <w:color w:val="000000"/>
          <w:sz w:val="36"/>
          <w:szCs w:val="36"/>
        </w:rPr>
        <w:t>A</w:t>
      </w:r>
      <w:proofErr w:type="gramEnd"/>
      <w:r>
        <w:rPr>
          <w:rFonts w:ascii="Arial Bold" w:eastAsia="Arial Bold" w:hAnsi="Arial Bold" w:cs="Arial Bold"/>
          <w:b/>
          <w:color w:val="000000"/>
          <w:sz w:val="36"/>
          <w:szCs w:val="36"/>
        </w:rPr>
        <w:t>: Services Levels and Service Credits Table</w:t>
      </w:r>
    </w:p>
    <w:p w14:paraId="23582748" w14:textId="77777777" w:rsidR="00BE38DE" w:rsidRDefault="007D004A">
      <w:pPr>
        <w:rPr>
          <w:rFonts w:ascii="Arial" w:eastAsia="Arial" w:hAnsi="Arial" w:cs="Arial"/>
          <w:b/>
          <w:sz w:val="24"/>
          <w:szCs w:val="24"/>
        </w:rPr>
      </w:pPr>
      <w:r>
        <w:rPr>
          <w:rFonts w:ascii="Arial" w:eastAsia="Arial" w:hAnsi="Arial" w:cs="Arial"/>
          <w:b/>
          <w:sz w:val="24"/>
          <w:szCs w:val="24"/>
        </w:rPr>
        <w:t>1. Service Level Performance Criteria</w:t>
      </w:r>
    </w:p>
    <w:p w14:paraId="07E7ADBB" w14:textId="77777777" w:rsidR="00BE38DE" w:rsidRDefault="007D004A">
      <w:pPr>
        <w:rPr>
          <w:rFonts w:ascii="Arial" w:eastAsia="Arial" w:hAnsi="Arial" w:cs="Arial"/>
          <w:b/>
          <w:sz w:val="24"/>
          <w:szCs w:val="24"/>
        </w:rPr>
      </w:pPr>
      <w:bookmarkStart w:id="1" w:name="30j0zll" w:colFirst="0" w:colLast="0"/>
      <w:bookmarkStart w:id="2" w:name="_gjdgxs" w:colFirst="0" w:colLast="0"/>
      <w:bookmarkEnd w:id="1"/>
      <w:bookmarkEnd w:id="2"/>
      <w:r>
        <w:rPr>
          <w:rFonts w:ascii="Arial" w:eastAsia="Arial" w:hAnsi="Arial" w:cs="Arial"/>
          <w:b/>
          <w:sz w:val="24"/>
          <w:szCs w:val="24"/>
        </w:rPr>
        <w:t>1.1</w:t>
      </w:r>
      <w:r>
        <w:rPr>
          <w:rFonts w:ascii="Arial" w:eastAsia="Arial" w:hAnsi="Arial" w:cs="Arial"/>
          <w:b/>
          <w:sz w:val="24"/>
          <w:szCs w:val="24"/>
        </w:rPr>
        <w:tab/>
        <w:t>Availability</w:t>
      </w:r>
    </w:p>
    <w:p w14:paraId="5E0097BA" w14:textId="77777777" w:rsidR="00BE38DE" w:rsidRDefault="007D004A">
      <w:pPr>
        <w:rPr>
          <w:rFonts w:ascii="Arial" w:eastAsia="Arial" w:hAnsi="Arial" w:cs="Arial"/>
          <w:sz w:val="24"/>
          <w:szCs w:val="24"/>
        </w:rPr>
      </w:pPr>
      <w:bookmarkStart w:id="3" w:name="_1fob9te" w:colFirst="0" w:colLast="0"/>
      <w:bookmarkEnd w:id="3"/>
      <w:r>
        <w:rPr>
          <w:rFonts w:ascii="Arial" w:eastAsia="Arial" w:hAnsi="Arial" w:cs="Arial"/>
          <w:sz w:val="24"/>
          <w:szCs w:val="24"/>
        </w:rPr>
        <w:t>1.1.1</w:t>
      </w:r>
      <w:r>
        <w:rPr>
          <w:rFonts w:ascii="Arial" w:eastAsia="Arial" w:hAnsi="Arial" w:cs="Arial"/>
          <w:sz w:val="24"/>
          <w:szCs w:val="24"/>
        </w:rPr>
        <w:tab/>
        <w:t>Availability is calculated as a percentage of the total time in a Service Period in accordance with the following formula:</w:t>
      </w:r>
    </w:p>
    <w:p w14:paraId="57C9AEA2" w14:textId="77777777" w:rsidR="00BE38DE" w:rsidRDefault="007D004A">
      <w:pPr>
        <w:ind w:left="709"/>
        <w:rPr>
          <w:rFonts w:ascii="Arial" w:eastAsia="Arial" w:hAnsi="Arial" w:cs="Arial"/>
          <w:b/>
          <w:sz w:val="24"/>
          <w:szCs w:val="24"/>
          <w:u w:val="single"/>
        </w:rPr>
      </w:pPr>
      <w:r>
        <w:rPr>
          <w:rFonts w:ascii="Arial" w:eastAsia="Arial" w:hAnsi="Arial" w:cs="Arial"/>
          <w:b/>
          <w:sz w:val="24"/>
          <w:szCs w:val="24"/>
        </w:rPr>
        <w:t xml:space="preserve">Service Availability =  </w:t>
      </w:r>
      <w:r>
        <w:rPr>
          <w:rFonts w:ascii="Arial" w:eastAsia="Arial" w:hAnsi="Arial" w:cs="Arial"/>
          <w:b/>
          <w:sz w:val="24"/>
          <w:szCs w:val="24"/>
          <w:u w:val="single"/>
        </w:rPr>
        <w:t xml:space="preserve"> (MP – SD) x 100 </w:t>
      </w:r>
    </w:p>
    <w:p w14:paraId="6F3D648D" w14:textId="77777777" w:rsidR="00BE38DE" w:rsidRDefault="007D004A">
      <w:pPr>
        <w:ind w:left="709"/>
        <w:rPr>
          <w:rFonts w:ascii="Arial" w:eastAsia="Arial" w:hAnsi="Arial" w:cs="Arial"/>
          <w:b/>
          <w:sz w:val="24"/>
          <w:szCs w:val="24"/>
        </w:rPr>
      </w:pP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MP</w:t>
      </w:r>
    </w:p>
    <w:p w14:paraId="21475E0D" w14:textId="77777777" w:rsidR="00BE38DE" w:rsidRDefault="007D004A">
      <w:pPr>
        <w:ind w:left="709"/>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w:t>
      </w:r>
    </w:p>
    <w:p w14:paraId="49EFD0B2" w14:textId="77777777" w:rsidR="00BE38DE" w:rsidRDefault="007D004A">
      <w:pPr>
        <w:ind w:left="709"/>
        <w:rPr>
          <w:rFonts w:ascii="Arial" w:eastAsia="Arial" w:hAnsi="Arial" w:cs="Arial"/>
          <w:b/>
          <w:sz w:val="24"/>
          <w:szCs w:val="24"/>
        </w:rPr>
      </w:pPr>
      <w:r>
        <w:rPr>
          <w:rFonts w:ascii="Arial" w:eastAsia="Arial" w:hAnsi="Arial" w:cs="Arial"/>
          <w:sz w:val="24"/>
          <w:szCs w:val="24"/>
        </w:rPr>
        <w:t>MP = Total time within the Service Cover Period, excluding Planned Downtime, within the relevant Service Period; and</w:t>
      </w:r>
    </w:p>
    <w:p w14:paraId="10260A71" w14:textId="77777777" w:rsidR="00BE38DE" w:rsidRDefault="007D004A">
      <w:pPr>
        <w:ind w:left="709"/>
        <w:rPr>
          <w:rFonts w:ascii="Arial" w:eastAsia="Arial" w:hAnsi="Arial" w:cs="Arial"/>
          <w:sz w:val="24"/>
          <w:szCs w:val="24"/>
        </w:rPr>
      </w:pPr>
      <w:r>
        <w:rPr>
          <w:rFonts w:ascii="Arial" w:eastAsia="Arial" w:hAnsi="Arial" w:cs="Arial"/>
          <w:sz w:val="24"/>
          <w:szCs w:val="24"/>
        </w:rPr>
        <w:t>SD = Total Service Downtime within the Service Cover Period within the relevant Service Period during which the Service and/or Service Element is not Available, excluding Planned Downtime.</w:t>
      </w:r>
    </w:p>
    <w:p w14:paraId="1E6B595C" w14:textId="77777777" w:rsidR="00BE38DE" w:rsidRDefault="007D004A">
      <w:pPr>
        <w:rPr>
          <w:rFonts w:ascii="Arial" w:eastAsia="Arial" w:hAnsi="Arial" w:cs="Arial"/>
          <w:b/>
          <w:sz w:val="24"/>
          <w:szCs w:val="24"/>
        </w:rPr>
      </w:pPr>
      <w:r>
        <w:rPr>
          <w:rFonts w:ascii="Arial" w:eastAsia="Arial" w:hAnsi="Arial" w:cs="Arial"/>
          <w:b/>
          <w:sz w:val="24"/>
          <w:szCs w:val="24"/>
        </w:rPr>
        <w:t>1.2</w:t>
      </w:r>
      <w:r>
        <w:rPr>
          <w:rFonts w:ascii="Arial" w:eastAsia="Arial" w:hAnsi="Arial" w:cs="Arial"/>
          <w:b/>
          <w:sz w:val="24"/>
          <w:szCs w:val="24"/>
        </w:rPr>
        <w:tab/>
        <w:t>Quality</w:t>
      </w:r>
    </w:p>
    <w:p w14:paraId="174FDCC4" w14:textId="67812BA3" w:rsidR="00BE38DE" w:rsidRDefault="007D004A">
      <w:pPr>
        <w:rPr>
          <w:rFonts w:ascii="Arial" w:eastAsia="Arial" w:hAnsi="Arial" w:cs="Arial"/>
          <w:sz w:val="24"/>
          <w:szCs w:val="24"/>
        </w:rPr>
      </w:pPr>
      <w:r>
        <w:rPr>
          <w:rFonts w:ascii="Arial" w:eastAsia="Arial" w:hAnsi="Arial" w:cs="Arial"/>
          <w:sz w:val="24"/>
          <w:szCs w:val="24"/>
        </w:rPr>
        <w:t>1.2.1</w:t>
      </w:r>
      <w:r>
        <w:rPr>
          <w:rFonts w:ascii="Arial" w:eastAsia="Arial" w:hAnsi="Arial" w:cs="Arial"/>
          <w:sz w:val="24"/>
          <w:szCs w:val="24"/>
        </w:rPr>
        <w:tab/>
        <w:t>The “Quality” Service Level Performance Criteri</w:t>
      </w:r>
      <w:r w:rsidR="00C37D38">
        <w:rPr>
          <w:rFonts w:ascii="Arial" w:eastAsia="Arial" w:hAnsi="Arial" w:cs="Arial"/>
          <w:sz w:val="24"/>
          <w:szCs w:val="24"/>
        </w:rPr>
        <w:t>a</w:t>
      </w:r>
      <w:r>
        <w:rPr>
          <w:rFonts w:ascii="Arial" w:eastAsia="Arial" w:hAnsi="Arial" w:cs="Arial"/>
          <w:sz w:val="24"/>
          <w:szCs w:val="24"/>
        </w:rPr>
        <w:t xml:space="preserve"> </w:t>
      </w:r>
      <w:r w:rsidR="0050270F">
        <w:rPr>
          <w:rFonts w:ascii="Arial" w:eastAsia="Arial" w:hAnsi="Arial" w:cs="Arial"/>
          <w:sz w:val="24"/>
          <w:szCs w:val="24"/>
        </w:rPr>
        <w:t>are</w:t>
      </w:r>
      <w:r>
        <w:rPr>
          <w:rFonts w:ascii="Arial" w:eastAsia="Arial" w:hAnsi="Arial" w:cs="Arial"/>
          <w:sz w:val="24"/>
          <w:szCs w:val="24"/>
        </w:rPr>
        <w:t xml:space="preserve"> as defined </w:t>
      </w:r>
      <w:r w:rsidR="0050270F">
        <w:rPr>
          <w:rFonts w:ascii="Arial" w:eastAsia="Arial" w:hAnsi="Arial" w:cs="Arial"/>
          <w:sz w:val="24"/>
          <w:szCs w:val="24"/>
        </w:rPr>
        <w:t>below for the</w:t>
      </w:r>
      <w:r>
        <w:rPr>
          <w:rFonts w:ascii="Arial" w:eastAsia="Arial" w:hAnsi="Arial" w:cs="Arial"/>
          <w:sz w:val="24"/>
          <w:szCs w:val="24"/>
        </w:rPr>
        <w:t xml:space="preserve"> relevant Service.</w:t>
      </w:r>
    </w:p>
    <w:p w14:paraId="6DD50379" w14:textId="2F503047" w:rsidR="00BE38DE" w:rsidRDefault="007D004A">
      <w:pPr>
        <w:rPr>
          <w:rFonts w:ascii="Arial" w:eastAsia="Arial" w:hAnsi="Arial" w:cs="Arial"/>
          <w:b/>
          <w:sz w:val="24"/>
          <w:szCs w:val="24"/>
        </w:rPr>
      </w:pPr>
      <w:r>
        <w:rPr>
          <w:rFonts w:ascii="Arial" w:eastAsia="Arial" w:hAnsi="Arial" w:cs="Arial"/>
          <w:b/>
          <w:sz w:val="24"/>
          <w:szCs w:val="24"/>
        </w:rPr>
        <w:t>2. PNS DNS Service</w:t>
      </w:r>
    </w:p>
    <w:p w14:paraId="1FF3229C" w14:textId="77777777" w:rsidR="00BE38DE" w:rsidRDefault="007D004A">
      <w:pPr>
        <w:rPr>
          <w:rFonts w:ascii="Arial" w:eastAsia="Arial" w:hAnsi="Arial" w:cs="Arial"/>
          <w:b/>
          <w:sz w:val="24"/>
          <w:szCs w:val="24"/>
        </w:rPr>
      </w:pPr>
      <w:r>
        <w:rPr>
          <w:rFonts w:ascii="Arial" w:eastAsia="Arial" w:hAnsi="Arial" w:cs="Arial"/>
          <w:b/>
          <w:sz w:val="24"/>
          <w:szCs w:val="24"/>
        </w:rPr>
        <w:t>2.1</w:t>
      </w:r>
      <w:r>
        <w:rPr>
          <w:rFonts w:ascii="Arial" w:eastAsia="Arial" w:hAnsi="Arial" w:cs="Arial"/>
          <w:b/>
          <w:sz w:val="24"/>
          <w:szCs w:val="24"/>
        </w:rPr>
        <w:tab/>
        <w:t>Service Cover Period</w:t>
      </w:r>
    </w:p>
    <w:p w14:paraId="4D8372A5" w14:textId="177B16C7" w:rsidR="00BE38DE" w:rsidRDefault="007D004A">
      <w:pPr>
        <w:rPr>
          <w:rFonts w:ascii="Arial" w:eastAsia="Arial" w:hAnsi="Arial" w:cs="Arial"/>
          <w:sz w:val="24"/>
          <w:szCs w:val="24"/>
        </w:rPr>
      </w:pPr>
      <w:r>
        <w:rPr>
          <w:rFonts w:ascii="Arial" w:eastAsia="Arial" w:hAnsi="Arial" w:cs="Arial"/>
          <w:sz w:val="24"/>
          <w:szCs w:val="24"/>
        </w:rPr>
        <w:t>2.1.1</w:t>
      </w:r>
      <w:r>
        <w:rPr>
          <w:rFonts w:ascii="Arial" w:eastAsia="Arial" w:hAnsi="Arial" w:cs="Arial"/>
          <w:sz w:val="24"/>
          <w:szCs w:val="24"/>
        </w:rPr>
        <w:tab/>
        <w:t>The PSN DNS Service shall be Available twenty four (24) hours</w:t>
      </w:r>
      <w:r w:rsidR="00A13BBC">
        <w:rPr>
          <w:rFonts w:ascii="Arial" w:eastAsia="Arial" w:hAnsi="Arial" w:cs="Arial"/>
          <w:sz w:val="24"/>
          <w:szCs w:val="24"/>
        </w:rPr>
        <w:t>,</w:t>
      </w:r>
      <w:r>
        <w:rPr>
          <w:rFonts w:ascii="Arial" w:eastAsia="Arial" w:hAnsi="Arial" w:cs="Arial"/>
          <w:sz w:val="24"/>
          <w:szCs w:val="24"/>
        </w:rPr>
        <w:t xml:space="preserve"> seven (7) days a week</w:t>
      </w:r>
      <w:r w:rsidR="00A13BBC">
        <w:rPr>
          <w:rFonts w:ascii="Arial" w:eastAsia="Arial" w:hAnsi="Arial" w:cs="Arial"/>
          <w:sz w:val="24"/>
          <w:szCs w:val="24"/>
        </w:rPr>
        <w:t>, each year</w:t>
      </w:r>
      <w:r>
        <w:rPr>
          <w:rFonts w:ascii="Arial" w:eastAsia="Arial" w:hAnsi="Arial" w:cs="Arial"/>
          <w:sz w:val="24"/>
          <w:szCs w:val="24"/>
        </w:rPr>
        <w:t xml:space="preserve"> and the Service Cover Period shall be 0000hrs – 2359hrs seven days </w:t>
      </w:r>
      <w:r w:rsidR="005D5F10">
        <w:rPr>
          <w:rFonts w:ascii="Arial" w:eastAsia="Arial" w:hAnsi="Arial" w:cs="Arial"/>
          <w:sz w:val="24"/>
          <w:szCs w:val="24"/>
        </w:rPr>
        <w:t>e</w:t>
      </w:r>
      <w:r>
        <w:rPr>
          <w:rFonts w:ascii="Arial" w:eastAsia="Arial" w:hAnsi="Arial" w:cs="Arial"/>
          <w:sz w:val="24"/>
          <w:szCs w:val="24"/>
        </w:rPr>
        <w:t>a</w:t>
      </w:r>
      <w:r w:rsidR="005D5F10">
        <w:rPr>
          <w:rFonts w:ascii="Arial" w:eastAsia="Arial" w:hAnsi="Arial" w:cs="Arial"/>
          <w:sz w:val="24"/>
          <w:szCs w:val="24"/>
        </w:rPr>
        <w:t>ch</w:t>
      </w:r>
      <w:r>
        <w:rPr>
          <w:rFonts w:ascii="Arial" w:eastAsia="Arial" w:hAnsi="Arial" w:cs="Arial"/>
          <w:sz w:val="24"/>
          <w:szCs w:val="24"/>
        </w:rPr>
        <w:t xml:space="preserve"> week.</w:t>
      </w:r>
    </w:p>
    <w:p w14:paraId="46D1F1B8" w14:textId="77777777" w:rsidR="00BE38DE" w:rsidRDefault="007D004A">
      <w:pPr>
        <w:rPr>
          <w:rFonts w:ascii="Arial" w:eastAsia="Arial" w:hAnsi="Arial" w:cs="Arial"/>
          <w:b/>
          <w:sz w:val="24"/>
          <w:szCs w:val="24"/>
        </w:rPr>
      </w:pPr>
      <w:r>
        <w:rPr>
          <w:rFonts w:ascii="Arial" w:eastAsia="Arial" w:hAnsi="Arial" w:cs="Arial"/>
          <w:b/>
          <w:sz w:val="24"/>
          <w:szCs w:val="24"/>
        </w:rPr>
        <w:t>2.2</w:t>
      </w:r>
      <w:r>
        <w:rPr>
          <w:rFonts w:ascii="Arial" w:eastAsia="Arial" w:hAnsi="Arial" w:cs="Arial"/>
          <w:b/>
          <w:sz w:val="24"/>
          <w:szCs w:val="24"/>
        </w:rPr>
        <w:tab/>
        <w:t xml:space="preserve">Service Level Performance Measures </w:t>
      </w:r>
    </w:p>
    <w:p w14:paraId="7F32E825" w14:textId="6173F856" w:rsidR="00BE38DE" w:rsidRDefault="0050270F">
      <w:pPr>
        <w:rPr>
          <w:rFonts w:ascii="Arial" w:eastAsia="Arial" w:hAnsi="Arial" w:cs="Arial"/>
          <w:b/>
          <w:i/>
          <w:sz w:val="24"/>
          <w:szCs w:val="24"/>
        </w:rPr>
      </w:pPr>
      <w:proofErr w:type="spellStart"/>
      <w:r>
        <w:rPr>
          <w:rFonts w:ascii="Arial" w:eastAsia="Arial" w:hAnsi="Arial" w:cs="Arial"/>
          <w:b/>
          <w:i/>
          <w:sz w:val="24"/>
          <w:szCs w:val="24"/>
        </w:rPr>
        <w:t>i</w:t>
      </w:r>
      <w:proofErr w:type="spellEnd"/>
      <w:r>
        <w:rPr>
          <w:rFonts w:ascii="Arial" w:eastAsia="Arial" w:hAnsi="Arial" w:cs="Arial"/>
          <w:b/>
          <w:i/>
          <w:sz w:val="24"/>
          <w:szCs w:val="24"/>
        </w:rPr>
        <w:t xml:space="preserve">) </w:t>
      </w:r>
      <w:r w:rsidR="007D004A">
        <w:rPr>
          <w:rFonts w:ascii="Arial" w:eastAsia="Arial" w:hAnsi="Arial" w:cs="Arial"/>
          <w:b/>
          <w:i/>
          <w:sz w:val="24"/>
          <w:szCs w:val="24"/>
        </w:rPr>
        <w:t>Availability</w:t>
      </w:r>
    </w:p>
    <w:p w14:paraId="5F00DE82" w14:textId="5917C658" w:rsidR="00BE38DE" w:rsidRDefault="007D004A">
      <w:pPr>
        <w:rPr>
          <w:rFonts w:ascii="Arial" w:eastAsia="Arial" w:hAnsi="Arial" w:cs="Arial"/>
          <w:sz w:val="24"/>
          <w:szCs w:val="24"/>
        </w:rPr>
      </w:pPr>
      <w:r>
        <w:rPr>
          <w:rFonts w:ascii="Arial" w:eastAsia="Arial" w:hAnsi="Arial" w:cs="Arial"/>
          <w:sz w:val="24"/>
          <w:szCs w:val="24"/>
        </w:rPr>
        <w:t>2.2.1</w:t>
      </w:r>
      <w:r>
        <w:rPr>
          <w:rFonts w:ascii="Arial" w:eastAsia="Arial" w:hAnsi="Arial" w:cs="Arial"/>
          <w:sz w:val="24"/>
          <w:szCs w:val="24"/>
        </w:rPr>
        <w:tab/>
        <w:t>The Service Level Performance Measure for the Availability of the PSN DNS Service shall be:</w:t>
      </w:r>
    </w:p>
    <w:p w14:paraId="3F64FFDD" w14:textId="77777777" w:rsidR="00BE38DE" w:rsidRDefault="007D004A">
      <w:pPr>
        <w:numPr>
          <w:ilvl w:val="0"/>
          <w:numId w:val="4"/>
        </w:numPr>
        <w:rPr>
          <w:rFonts w:ascii="Arial" w:eastAsia="Arial" w:hAnsi="Arial" w:cs="Arial"/>
          <w:sz w:val="24"/>
          <w:szCs w:val="24"/>
        </w:rPr>
      </w:pPr>
      <w:proofErr w:type="gramStart"/>
      <w:r>
        <w:rPr>
          <w:rFonts w:ascii="Arial" w:eastAsia="Arial" w:hAnsi="Arial" w:cs="Arial"/>
          <w:sz w:val="24"/>
          <w:szCs w:val="24"/>
        </w:rPr>
        <w:t>ninety</w:t>
      </w:r>
      <w:proofErr w:type="gramEnd"/>
      <w:r>
        <w:rPr>
          <w:rFonts w:ascii="Arial" w:eastAsia="Arial" w:hAnsi="Arial" w:cs="Arial"/>
          <w:sz w:val="24"/>
          <w:szCs w:val="24"/>
        </w:rPr>
        <w:t xml:space="preserve"> nine point nine </w:t>
      </w:r>
      <w:proofErr w:type="spellStart"/>
      <w:r>
        <w:rPr>
          <w:rFonts w:ascii="Arial" w:eastAsia="Arial" w:hAnsi="Arial" w:cs="Arial"/>
          <w:sz w:val="24"/>
          <w:szCs w:val="24"/>
        </w:rPr>
        <w:t>nine</w:t>
      </w:r>
      <w:proofErr w:type="spellEnd"/>
      <w:r>
        <w:rPr>
          <w:rFonts w:ascii="Arial" w:eastAsia="Arial" w:hAnsi="Arial" w:cs="Arial"/>
          <w:sz w:val="24"/>
          <w:szCs w:val="24"/>
        </w:rPr>
        <w:t xml:space="preserve"> </w:t>
      </w:r>
      <w:proofErr w:type="spellStart"/>
      <w:r>
        <w:rPr>
          <w:rFonts w:ascii="Arial" w:eastAsia="Arial" w:hAnsi="Arial" w:cs="Arial"/>
          <w:sz w:val="24"/>
          <w:szCs w:val="24"/>
        </w:rPr>
        <w:t>nine</w:t>
      </w:r>
      <w:proofErr w:type="spellEnd"/>
      <w:r>
        <w:rPr>
          <w:rFonts w:ascii="Arial" w:eastAsia="Arial" w:hAnsi="Arial" w:cs="Arial"/>
          <w:sz w:val="24"/>
          <w:szCs w:val="24"/>
        </w:rPr>
        <w:t xml:space="preserve"> percent (99.999%) </w:t>
      </w:r>
    </w:p>
    <w:p w14:paraId="20B88493" w14:textId="77777777" w:rsidR="00BE38DE" w:rsidRDefault="007D004A">
      <w:pPr>
        <w:rPr>
          <w:rFonts w:ascii="Arial" w:eastAsia="Arial" w:hAnsi="Arial" w:cs="Arial"/>
          <w:sz w:val="24"/>
          <w:szCs w:val="24"/>
        </w:rPr>
      </w:pPr>
      <w:proofErr w:type="gramStart"/>
      <w:r>
        <w:rPr>
          <w:rFonts w:ascii="Arial" w:eastAsia="Arial" w:hAnsi="Arial" w:cs="Arial"/>
          <w:sz w:val="24"/>
          <w:szCs w:val="24"/>
        </w:rPr>
        <w:t>when</w:t>
      </w:r>
      <w:proofErr w:type="gramEnd"/>
      <w:r>
        <w:rPr>
          <w:rFonts w:ascii="Arial" w:eastAsia="Arial" w:hAnsi="Arial" w:cs="Arial"/>
          <w:sz w:val="24"/>
          <w:szCs w:val="24"/>
        </w:rPr>
        <w:t xml:space="preserve"> measured over a Service Period.  No planned downtime is allowed.</w:t>
      </w:r>
    </w:p>
    <w:p w14:paraId="1A3AB2DB" w14:textId="390AD934" w:rsidR="00C37D38" w:rsidRDefault="0050270F">
      <w:pPr>
        <w:rPr>
          <w:rFonts w:ascii="Arial" w:eastAsia="Arial" w:hAnsi="Arial" w:cs="Arial"/>
          <w:b/>
          <w:i/>
          <w:sz w:val="24"/>
          <w:szCs w:val="24"/>
        </w:rPr>
      </w:pPr>
      <w:r>
        <w:rPr>
          <w:rFonts w:ascii="Arial" w:eastAsia="Arial" w:hAnsi="Arial" w:cs="Arial"/>
          <w:b/>
          <w:i/>
          <w:sz w:val="24"/>
          <w:szCs w:val="24"/>
        </w:rPr>
        <w:t xml:space="preserve">ii) </w:t>
      </w:r>
      <w:r w:rsidR="00C37D38">
        <w:rPr>
          <w:rFonts w:ascii="Arial" w:eastAsia="Arial" w:hAnsi="Arial" w:cs="Arial"/>
          <w:b/>
          <w:i/>
          <w:sz w:val="24"/>
          <w:szCs w:val="24"/>
        </w:rPr>
        <w:t>Quality</w:t>
      </w:r>
    </w:p>
    <w:p w14:paraId="056277EA" w14:textId="78EC1165" w:rsidR="00BE38DE" w:rsidRDefault="00C37D38">
      <w:pPr>
        <w:rPr>
          <w:rFonts w:ascii="Arial" w:eastAsia="Arial" w:hAnsi="Arial" w:cs="Arial"/>
          <w:b/>
          <w:i/>
          <w:sz w:val="24"/>
          <w:szCs w:val="24"/>
        </w:rPr>
      </w:pPr>
      <w:r>
        <w:rPr>
          <w:rFonts w:ascii="Arial" w:eastAsia="Arial" w:hAnsi="Arial" w:cs="Arial"/>
          <w:b/>
          <w:i/>
          <w:sz w:val="24"/>
          <w:szCs w:val="24"/>
        </w:rPr>
        <w:lastRenderedPageBreak/>
        <w:t xml:space="preserve">a) </w:t>
      </w:r>
      <w:r w:rsidR="007D004A">
        <w:rPr>
          <w:rFonts w:ascii="Arial" w:eastAsia="Arial" w:hAnsi="Arial" w:cs="Arial"/>
          <w:b/>
          <w:i/>
          <w:sz w:val="24"/>
          <w:szCs w:val="24"/>
        </w:rPr>
        <w:t>Response time</w:t>
      </w:r>
    </w:p>
    <w:p w14:paraId="2D9EF632" w14:textId="6E24F382" w:rsidR="00BE38DE" w:rsidRDefault="007D004A">
      <w:pPr>
        <w:rPr>
          <w:rFonts w:ascii="Arial" w:eastAsia="Arial" w:hAnsi="Arial" w:cs="Arial"/>
          <w:sz w:val="24"/>
          <w:szCs w:val="24"/>
        </w:rPr>
      </w:pPr>
      <w:r>
        <w:rPr>
          <w:rFonts w:ascii="Arial" w:eastAsia="Arial" w:hAnsi="Arial" w:cs="Arial"/>
          <w:sz w:val="24"/>
          <w:szCs w:val="24"/>
        </w:rPr>
        <w:t>2.2.</w:t>
      </w:r>
      <w:r w:rsidR="0056184E">
        <w:rPr>
          <w:rFonts w:ascii="Arial" w:eastAsia="Arial" w:hAnsi="Arial" w:cs="Arial"/>
          <w:sz w:val="24"/>
          <w:szCs w:val="24"/>
        </w:rPr>
        <w:t>2</w:t>
      </w:r>
      <w:r>
        <w:rPr>
          <w:rFonts w:ascii="Arial" w:eastAsia="Arial" w:hAnsi="Arial" w:cs="Arial"/>
          <w:sz w:val="24"/>
          <w:szCs w:val="24"/>
        </w:rPr>
        <w:t xml:space="preserve"> The Service Level Performance Measure for the </w:t>
      </w:r>
      <w:r w:rsidR="0050270F">
        <w:rPr>
          <w:rFonts w:ascii="Arial" w:eastAsia="Arial" w:hAnsi="Arial" w:cs="Arial"/>
          <w:sz w:val="24"/>
          <w:szCs w:val="24"/>
        </w:rPr>
        <w:t>r</w:t>
      </w:r>
      <w:r>
        <w:rPr>
          <w:rFonts w:ascii="Arial" w:eastAsia="Arial" w:hAnsi="Arial" w:cs="Arial"/>
          <w:sz w:val="24"/>
          <w:szCs w:val="24"/>
        </w:rPr>
        <w:t xml:space="preserve">esponse time at the service boundary of the PSN DNS Service shall be </w:t>
      </w:r>
    </w:p>
    <w:p w14:paraId="465799C1" w14:textId="2E60773F" w:rsidR="00BE38DE" w:rsidRDefault="007D004A">
      <w:pPr>
        <w:numPr>
          <w:ilvl w:val="0"/>
          <w:numId w:val="6"/>
        </w:numPr>
        <w:rPr>
          <w:rFonts w:ascii="Arial" w:eastAsia="Arial" w:hAnsi="Arial" w:cs="Arial"/>
          <w:sz w:val="24"/>
          <w:szCs w:val="24"/>
        </w:rPr>
      </w:pPr>
      <w:r>
        <w:rPr>
          <w:rFonts w:ascii="Arial" w:eastAsia="Arial" w:hAnsi="Arial" w:cs="Arial"/>
          <w:sz w:val="24"/>
          <w:szCs w:val="24"/>
        </w:rPr>
        <w:t xml:space="preserve">5ms or below for </w:t>
      </w:r>
      <w:r w:rsidR="00832C3F">
        <w:rPr>
          <w:rFonts w:ascii="Arial" w:eastAsia="Arial" w:hAnsi="Arial" w:cs="Arial"/>
          <w:sz w:val="24"/>
          <w:szCs w:val="24"/>
        </w:rPr>
        <w:t xml:space="preserve">at least </w:t>
      </w:r>
      <w:r>
        <w:rPr>
          <w:rFonts w:ascii="Arial" w:eastAsia="Arial" w:hAnsi="Arial" w:cs="Arial"/>
          <w:sz w:val="24"/>
          <w:szCs w:val="24"/>
        </w:rPr>
        <w:t>99.9% of queries at 15,000 queries per second.</w:t>
      </w:r>
    </w:p>
    <w:p w14:paraId="29B266CB" w14:textId="77777777" w:rsidR="00BE38DE" w:rsidRDefault="007D004A">
      <w:pPr>
        <w:rPr>
          <w:rFonts w:ascii="Arial" w:eastAsia="Arial" w:hAnsi="Arial" w:cs="Arial"/>
          <w:sz w:val="24"/>
          <w:szCs w:val="24"/>
        </w:rPr>
      </w:pPr>
      <w:proofErr w:type="gramStart"/>
      <w:r>
        <w:rPr>
          <w:rFonts w:ascii="Arial" w:eastAsia="Arial" w:hAnsi="Arial" w:cs="Arial"/>
          <w:sz w:val="24"/>
          <w:szCs w:val="24"/>
        </w:rPr>
        <w:t>when</w:t>
      </w:r>
      <w:proofErr w:type="gramEnd"/>
      <w:r>
        <w:rPr>
          <w:rFonts w:ascii="Arial" w:eastAsia="Arial" w:hAnsi="Arial" w:cs="Arial"/>
          <w:sz w:val="24"/>
          <w:szCs w:val="24"/>
        </w:rPr>
        <w:t xml:space="preserve"> measured over a Service Period.</w:t>
      </w:r>
    </w:p>
    <w:p w14:paraId="6F85752D" w14:textId="611DC56F" w:rsidR="00BE38DE" w:rsidRDefault="00C37D38">
      <w:pPr>
        <w:rPr>
          <w:rFonts w:ascii="Arial" w:eastAsia="Arial" w:hAnsi="Arial" w:cs="Arial"/>
          <w:b/>
          <w:i/>
          <w:sz w:val="24"/>
          <w:szCs w:val="24"/>
        </w:rPr>
      </w:pPr>
      <w:r>
        <w:rPr>
          <w:rFonts w:ascii="Arial" w:eastAsia="Arial" w:hAnsi="Arial" w:cs="Arial"/>
          <w:b/>
          <w:i/>
          <w:sz w:val="24"/>
          <w:szCs w:val="24"/>
        </w:rPr>
        <w:t xml:space="preserve">b) </w:t>
      </w:r>
      <w:r w:rsidR="007D004A">
        <w:rPr>
          <w:rFonts w:ascii="Arial" w:eastAsia="Arial" w:hAnsi="Arial" w:cs="Arial"/>
          <w:b/>
          <w:i/>
          <w:sz w:val="24"/>
          <w:szCs w:val="24"/>
        </w:rPr>
        <w:t>Fault Resolution Time</w:t>
      </w:r>
    </w:p>
    <w:p w14:paraId="6DED2267" w14:textId="27F6EEF7" w:rsidR="00BE38DE" w:rsidRDefault="007D004A">
      <w:pPr>
        <w:rPr>
          <w:rFonts w:ascii="Arial" w:eastAsia="Arial" w:hAnsi="Arial" w:cs="Arial"/>
          <w:sz w:val="24"/>
          <w:szCs w:val="24"/>
          <w:highlight w:val="yellow"/>
        </w:rPr>
      </w:pPr>
      <w:r>
        <w:rPr>
          <w:rFonts w:ascii="Arial" w:eastAsia="Arial" w:hAnsi="Arial" w:cs="Arial"/>
          <w:sz w:val="24"/>
          <w:szCs w:val="24"/>
        </w:rPr>
        <w:t>2.2.</w:t>
      </w:r>
      <w:r w:rsidR="0056184E">
        <w:rPr>
          <w:rFonts w:ascii="Arial" w:eastAsia="Arial" w:hAnsi="Arial" w:cs="Arial"/>
          <w:sz w:val="24"/>
          <w:szCs w:val="24"/>
        </w:rPr>
        <w:t>3</w:t>
      </w:r>
      <w:r>
        <w:rPr>
          <w:rFonts w:ascii="Arial" w:eastAsia="Arial" w:hAnsi="Arial" w:cs="Arial"/>
          <w:sz w:val="24"/>
          <w:szCs w:val="24"/>
        </w:rPr>
        <w:t xml:space="preserve"> </w:t>
      </w:r>
      <w:r w:rsidR="00C37D38">
        <w:rPr>
          <w:rFonts w:ascii="Arial" w:eastAsia="Arial" w:hAnsi="Arial" w:cs="Arial"/>
          <w:sz w:val="24"/>
          <w:szCs w:val="24"/>
        </w:rPr>
        <w:t xml:space="preserve">The </w:t>
      </w:r>
      <w:r>
        <w:rPr>
          <w:rFonts w:ascii="Arial" w:eastAsia="Arial" w:hAnsi="Arial" w:cs="Arial"/>
          <w:sz w:val="24"/>
          <w:szCs w:val="24"/>
        </w:rPr>
        <w:t xml:space="preserve">Fault resolution </w:t>
      </w:r>
      <w:r w:rsidR="0056184E">
        <w:rPr>
          <w:rFonts w:ascii="Arial" w:eastAsia="Arial" w:hAnsi="Arial" w:cs="Arial"/>
          <w:sz w:val="24"/>
          <w:szCs w:val="24"/>
        </w:rPr>
        <w:t xml:space="preserve">Service Level </w:t>
      </w:r>
      <w:r w:rsidR="00C37D38">
        <w:rPr>
          <w:rFonts w:ascii="Arial" w:eastAsia="Arial" w:hAnsi="Arial" w:cs="Arial"/>
          <w:sz w:val="24"/>
          <w:szCs w:val="24"/>
        </w:rPr>
        <w:t xml:space="preserve">Performance Measure </w:t>
      </w:r>
      <w:r>
        <w:rPr>
          <w:rFonts w:ascii="Arial" w:eastAsia="Arial" w:hAnsi="Arial" w:cs="Arial"/>
          <w:sz w:val="24"/>
          <w:szCs w:val="24"/>
        </w:rPr>
        <w:t>shall be as follows:</w:t>
      </w:r>
    </w:p>
    <w:tbl>
      <w:tblPr>
        <w:tblStyle w:val="a0"/>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8"/>
        <w:gridCol w:w="3009"/>
        <w:gridCol w:w="3009"/>
      </w:tblGrid>
      <w:tr w:rsidR="00BE38DE" w14:paraId="262EB392" w14:textId="77777777">
        <w:tc>
          <w:tcPr>
            <w:tcW w:w="3008" w:type="dxa"/>
            <w:shd w:val="clear" w:color="auto" w:fill="auto"/>
            <w:tcMar>
              <w:top w:w="100" w:type="dxa"/>
              <w:left w:w="100" w:type="dxa"/>
              <w:bottom w:w="100" w:type="dxa"/>
              <w:right w:w="100" w:type="dxa"/>
            </w:tcMar>
          </w:tcPr>
          <w:p w14:paraId="3D4DA85A"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b/>
                <w:sz w:val="24"/>
                <w:szCs w:val="24"/>
              </w:rPr>
            </w:pPr>
            <w:r w:rsidRPr="00C37D38">
              <w:rPr>
                <w:rFonts w:ascii="Arial" w:eastAsia="Arial" w:hAnsi="Arial" w:cs="Arial"/>
                <w:b/>
                <w:sz w:val="24"/>
                <w:szCs w:val="24"/>
              </w:rPr>
              <w:t>Fault Severity</w:t>
            </w:r>
          </w:p>
        </w:tc>
        <w:tc>
          <w:tcPr>
            <w:tcW w:w="3008" w:type="dxa"/>
            <w:shd w:val="clear" w:color="auto" w:fill="auto"/>
            <w:tcMar>
              <w:top w:w="100" w:type="dxa"/>
              <w:left w:w="100" w:type="dxa"/>
              <w:bottom w:w="100" w:type="dxa"/>
              <w:right w:w="100" w:type="dxa"/>
            </w:tcMar>
          </w:tcPr>
          <w:p w14:paraId="674063ED"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b/>
                <w:sz w:val="24"/>
                <w:szCs w:val="24"/>
              </w:rPr>
            </w:pPr>
            <w:r w:rsidRPr="00C37D38">
              <w:rPr>
                <w:rFonts w:ascii="Arial" w:eastAsia="Arial" w:hAnsi="Arial" w:cs="Arial"/>
                <w:b/>
                <w:sz w:val="24"/>
                <w:szCs w:val="24"/>
              </w:rPr>
              <w:t>Fault Resolution Target</w:t>
            </w:r>
          </w:p>
        </w:tc>
        <w:tc>
          <w:tcPr>
            <w:tcW w:w="3008" w:type="dxa"/>
            <w:shd w:val="clear" w:color="auto" w:fill="auto"/>
            <w:tcMar>
              <w:top w:w="100" w:type="dxa"/>
              <w:left w:w="100" w:type="dxa"/>
              <w:bottom w:w="100" w:type="dxa"/>
              <w:right w:w="100" w:type="dxa"/>
            </w:tcMar>
          </w:tcPr>
          <w:p w14:paraId="2C467622"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b/>
                <w:sz w:val="24"/>
                <w:szCs w:val="24"/>
              </w:rPr>
            </w:pPr>
            <w:r w:rsidRPr="00C37D38">
              <w:rPr>
                <w:rFonts w:ascii="Arial" w:eastAsia="Arial" w:hAnsi="Arial" w:cs="Arial"/>
                <w:b/>
                <w:sz w:val="24"/>
                <w:szCs w:val="24"/>
              </w:rPr>
              <w:t>Service Credit in the Event of Breach NB/ These shall be additional to any other Service Credit and apply to each individual fault.</w:t>
            </w:r>
          </w:p>
        </w:tc>
      </w:tr>
      <w:tr w:rsidR="00BE38DE" w14:paraId="74EE9EBE" w14:textId="77777777">
        <w:tc>
          <w:tcPr>
            <w:tcW w:w="3008" w:type="dxa"/>
            <w:shd w:val="clear" w:color="auto" w:fill="auto"/>
            <w:tcMar>
              <w:top w:w="100" w:type="dxa"/>
              <w:left w:w="100" w:type="dxa"/>
              <w:bottom w:w="100" w:type="dxa"/>
              <w:right w:w="100" w:type="dxa"/>
            </w:tcMar>
          </w:tcPr>
          <w:p w14:paraId="68ABAADF"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sz w:val="24"/>
                <w:szCs w:val="24"/>
              </w:rPr>
            </w:pPr>
            <w:r w:rsidRPr="00C37D38">
              <w:rPr>
                <w:rFonts w:ascii="Arial" w:eastAsia="Arial" w:hAnsi="Arial" w:cs="Arial"/>
                <w:sz w:val="24"/>
                <w:szCs w:val="24"/>
              </w:rPr>
              <w:t xml:space="preserve">Total loss of Service </w:t>
            </w:r>
          </w:p>
        </w:tc>
        <w:tc>
          <w:tcPr>
            <w:tcW w:w="3008" w:type="dxa"/>
            <w:shd w:val="clear" w:color="auto" w:fill="auto"/>
            <w:tcMar>
              <w:top w:w="100" w:type="dxa"/>
              <w:left w:w="100" w:type="dxa"/>
              <w:bottom w:w="100" w:type="dxa"/>
              <w:right w:w="100" w:type="dxa"/>
            </w:tcMar>
          </w:tcPr>
          <w:p w14:paraId="1CC72E1E"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sz w:val="24"/>
                <w:szCs w:val="24"/>
              </w:rPr>
            </w:pPr>
            <w:r w:rsidRPr="00C37D38">
              <w:rPr>
                <w:rFonts w:ascii="Arial" w:eastAsia="Arial" w:hAnsi="Arial" w:cs="Arial"/>
                <w:sz w:val="24"/>
                <w:szCs w:val="24"/>
              </w:rPr>
              <w:t>1 hour</w:t>
            </w:r>
          </w:p>
        </w:tc>
        <w:tc>
          <w:tcPr>
            <w:tcW w:w="3008" w:type="dxa"/>
            <w:shd w:val="clear" w:color="auto" w:fill="auto"/>
            <w:tcMar>
              <w:top w:w="100" w:type="dxa"/>
              <w:left w:w="100" w:type="dxa"/>
              <w:bottom w:w="100" w:type="dxa"/>
              <w:right w:w="100" w:type="dxa"/>
            </w:tcMar>
          </w:tcPr>
          <w:p w14:paraId="2040E71A"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sz w:val="24"/>
                <w:szCs w:val="24"/>
              </w:rPr>
            </w:pPr>
            <w:r w:rsidRPr="00C37D38">
              <w:rPr>
                <w:rFonts w:ascii="Arial" w:eastAsia="Arial" w:hAnsi="Arial" w:cs="Arial"/>
                <w:sz w:val="24"/>
                <w:szCs w:val="24"/>
              </w:rPr>
              <w:t>10%</w:t>
            </w:r>
          </w:p>
        </w:tc>
      </w:tr>
      <w:tr w:rsidR="00BE38DE" w14:paraId="668F3002" w14:textId="77777777">
        <w:tc>
          <w:tcPr>
            <w:tcW w:w="3008" w:type="dxa"/>
            <w:shd w:val="clear" w:color="auto" w:fill="auto"/>
            <w:tcMar>
              <w:top w:w="100" w:type="dxa"/>
              <w:left w:w="100" w:type="dxa"/>
              <w:bottom w:w="100" w:type="dxa"/>
              <w:right w:w="100" w:type="dxa"/>
            </w:tcMar>
          </w:tcPr>
          <w:p w14:paraId="014CD81D"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sz w:val="24"/>
                <w:szCs w:val="24"/>
              </w:rPr>
            </w:pPr>
            <w:r w:rsidRPr="00C37D38">
              <w:rPr>
                <w:rFonts w:ascii="Arial" w:eastAsia="Arial" w:hAnsi="Arial" w:cs="Arial"/>
                <w:sz w:val="24"/>
                <w:szCs w:val="24"/>
              </w:rPr>
              <w:t xml:space="preserve">Service degradation causing tangible deterioration in service quality </w:t>
            </w:r>
          </w:p>
        </w:tc>
        <w:tc>
          <w:tcPr>
            <w:tcW w:w="3008" w:type="dxa"/>
            <w:shd w:val="clear" w:color="auto" w:fill="auto"/>
            <w:tcMar>
              <w:top w:w="100" w:type="dxa"/>
              <w:left w:w="100" w:type="dxa"/>
              <w:bottom w:w="100" w:type="dxa"/>
              <w:right w:w="100" w:type="dxa"/>
            </w:tcMar>
          </w:tcPr>
          <w:p w14:paraId="7C0B7206"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sz w:val="24"/>
                <w:szCs w:val="24"/>
              </w:rPr>
            </w:pPr>
            <w:r w:rsidRPr="00C37D38">
              <w:rPr>
                <w:rFonts w:ascii="Arial" w:eastAsia="Arial" w:hAnsi="Arial" w:cs="Arial"/>
                <w:sz w:val="24"/>
                <w:szCs w:val="24"/>
              </w:rPr>
              <w:t>4 hours</w:t>
            </w:r>
          </w:p>
        </w:tc>
        <w:tc>
          <w:tcPr>
            <w:tcW w:w="3008" w:type="dxa"/>
            <w:shd w:val="clear" w:color="auto" w:fill="auto"/>
            <w:tcMar>
              <w:top w:w="100" w:type="dxa"/>
              <w:left w:w="100" w:type="dxa"/>
              <w:bottom w:w="100" w:type="dxa"/>
              <w:right w:w="100" w:type="dxa"/>
            </w:tcMar>
          </w:tcPr>
          <w:p w14:paraId="5E2257CD"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sz w:val="24"/>
                <w:szCs w:val="24"/>
              </w:rPr>
            </w:pPr>
            <w:r w:rsidRPr="00C37D38">
              <w:rPr>
                <w:rFonts w:ascii="Arial" w:eastAsia="Arial" w:hAnsi="Arial" w:cs="Arial"/>
                <w:sz w:val="24"/>
                <w:szCs w:val="24"/>
              </w:rPr>
              <w:t xml:space="preserve">  5%</w:t>
            </w:r>
          </w:p>
        </w:tc>
      </w:tr>
      <w:tr w:rsidR="00BE38DE" w14:paraId="3711C64C" w14:textId="77777777">
        <w:tc>
          <w:tcPr>
            <w:tcW w:w="3008" w:type="dxa"/>
            <w:shd w:val="clear" w:color="auto" w:fill="auto"/>
            <w:tcMar>
              <w:top w:w="100" w:type="dxa"/>
              <w:left w:w="100" w:type="dxa"/>
              <w:bottom w:w="100" w:type="dxa"/>
              <w:right w:w="100" w:type="dxa"/>
            </w:tcMar>
          </w:tcPr>
          <w:p w14:paraId="1E31A315"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sz w:val="24"/>
                <w:szCs w:val="24"/>
              </w:rPr>
            </w:pPr>
            <w:r w:rsidRPr="00C37D38">
              <w:rPr>
                <w:rFonts w:ascii="Arial" w:eastAsia="Arial" w:hAnsi="Arial" w:cs="Arial"/>
                <w:sz w:val="24"/>
                <w:szCs w:val="24"/>
              </w:rPr>
              <w:t>Minor Issues such as service abnormalities and processing errors.</w:t>
            </w:r>
          </w:p>
        </w:tc>
        <w:tc>
          <w:tcPr>
            <w:tcW w:w="3008" w:type="dxa"/>
            <w:shd w:val="clear" w:color="auto" w:fill="auto"/>
            <w:tcMar>
              <w:top w:w="100" w:type="dxa"/>
              <w:left w:w="100" w:type="dxa"/>
              <w:bottom w:w="100" w:type="dxa"/>
              <w:right w:w="100" w:type="dxa"/>
            </w:tcMar>
          </w:tcPr>
          <w:p w14:paraId="714A14BF"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sz w:val="24"/>
                <w:szCs w:val="24"/>
              </w:rPr>
            </w:pPr>
            <w:r w:rsidRPr="00C37D38">
              <w:rPr>
                <w:rFonts w:ascii="Arial" w:eastAsia="Arial" w:hAnsi="Arial" w:cs="Arial"/>
                <w:sz w:val="24"/>
                <w:szCs w:val="24"/>
              </w:rPr>
              <w:t>1 calendar day</w:t>
            </w:r>
          </w:p>
        </w:tc>
        <w:tc>
          <w:tcPr>
            <w:tcW w:w="3008" w:type="dxa"/>
            <w:shd w:val="clear" w:color="auto" w:fill="auto"/>
            <w:tcMar>
              <w:top w:w="100" w:type="dxa"/>
              <w:left w:w="100" w:type="dxa"/>
              <w:bottom w:w="100" w:type="dxa"/>
              <w:right w:w="100" w:type="dxa"/>
            </w:tcMar>
          </w:tcPr>
          <w:p w14:paraId="420AE576" w14:textId="77777777" w:rsidR="00BE38DE" w:rsidRPr="00C37D38" w:rsidRDefault="007D004A">
            <w:pPr>
              <w:widowControl w:val="0"/>
              <w:pBdr>
                <w:top w:val="nil"/>
                <w:left w:val="nil"/>
                <w:bottom w:val="nil"/>
                <w:right w:val="nil"/>
                <w:between w:val="nil"/>
              </w:pBdr>
              <w:spacing w:after="0" w:line="240" w:lineRule="auto"/>
              <w:rPr>
                <w:rFonts w:ascii="Arial" w:eastAsia="Arial" w:hAnsi="Arial" w:cs="Arial"/>
                <w:sz w:val="24"/>
                <w:szCs w:val="24"/>
              </w:rPr>
            </w:pPr>
            <w:r w:rsidRPr="00C37D38">
              <w:rPr>
                <w:rFonts w:ascii="Arial" w:eastAsia="Arial" w:hAnsi="Arial" w:cs="Arial"/>
                <w:sz w:val="24"/>
                <w:szCs w:val="24"/>
              </w:rPr>
              <w:t xml:space="preserve">  5%</w:t>
            </w:r>
          </w:p>
        </w:tc>
      </w:tr>
    </w:tbl>
    <w:p w14:paraId="3FF110B3" w14:textId="77777777" w:rsidR="00BE38DE" w:rsidRDefault="00BE38DE">
      <w:pPr>
        <w:rPr>
          <w:rFonts w:ascii="Arial" w:eastAsia="Arial" w:hAnsi="Arial" w:cs="Arial"/>
          <w:sz w:val="24"/>
          <w:szCs w:val="24"/>
          <w:highlight w:val="yellow"/>
        </w:rPr>
      </w:pPr>
    </w:p>
    <w:p w14:paraId="1E1A7A9F" w14:textId="7880792A" w:rsidR="00BE38DE" w:rsidRDefault="00C37D38">
      <w:pPr>
        <w:rPr>
          <w:rFonts w:ascii="Arial" w:eastAsia="Arial" w:hAnsi="Arial" w:cs="Arial"/>
          <w:b/>
          <w:i/>
          <w:sz w:val="24"/>
          <w:szCs w:val="24"/>
        </w:rPr>
      </w:pPr>
      <w:r>
        <w:rPr>
          <w:rFonts w:ascii="Arial" w:eastAsia="Arial" w:hAnsi="Arial" w:cs="Arial"/>
          <w:b/>
          <w:i/>
          <w:sz w:val="24"/>
          <w:szCs w:val="24"/>
        </w:rPr>
        <w:t xml:space="preserve">c) </w:t>
      </w:r>
      <w:r w:rsidR="007D004A">
        <w:rPr>
          <w:rFonts w:ascii="Arial" w:eastAsia="Arial" w:hAnsi="Arial" w:cs="Arial"/>
          <w:b/>
          <w:i/>
          <w:sz w:val="24"/>
          <w:szCs w:val="24"/>
        </w:rPr>
        <w:t xml:space="preserve">Change </w:t>
      </w:r>
      <w:r>
        <w:rPr>
          <w:rFonts w:ascii="Arial" w:eastAsia="Arial" w:hAnsi="Arial" w:cs="Arial"/>
          <w:b/>
          <w:i/>
          <w:sz w:val="24"/>
          <w:szCs w:val="24"/>
        </w:rPr>
        <w:t>R</w:t>
      </w:r>
      <w:r w:rsidR="007D004A">
        <w:rPr>
          <w:rFonts w:ascii="Arial" w:eastAsia="Arial" w:hAnsi="Arial" w:cs="Arial"/>
          <w:b/>
          <w:i/>
          <w:sz w:val="24"/>
          <w:szCs w:val="24"/>
        </w:rPr>
        <w:t>equests</w:t>
      </w:r>
    </w:p>
    <w:p w14:paraId="78DEE632" w14:textId="3A06C86D" w:rsidR="00BE38DE" w:rsidRDefault="007D004A">
      <w:pPr>
        <w:rPr>
          <w:rFonts w:ascii="Arial" w:eastAsia="Arial" w:hAnsi="Arial" w:cs="Arial"/>
          <w:b/>
          <w:i/>
          <w:sz w:val="24"/>
          <w:szCs w:val="24"/>
        </w:rPr>
      </w:pPr>
      <w:r>
        <w:rPr>
          <w:rFonts w:ascii="Arial" w:eastAsia="Arial" w:hAnsi="Arial" w:cs="Arial"/>
          <w:sz w:val="24"/>
          <w:szCs w:val="24"/>
        </w:rPr>
        <w:t>2.2.</w:t>
      </w:r>
      <w:r w:rsidR="0056184E">
        <w:rPr>
          <w:rFonts w:ascii="Arial" w:eastAsia="Arial" w:hAnsi="Arial" w:cs="Arial"/>
          <w:sz w:val="24"/>
          <w:szCs w:val="24"/>
        </w:rPr>
        <w:t>4</w:t>
      </w:r>
      <w:r>
        <w:rPr>
          <w:rFonts w:ascii="Arial" w:eastAsia="Arial" w:hAnsi="Arial" w:cs="Arial"/>
          <w:i/>
          <w:sz w:val="24"/>
          <w:szCs w:val="24"/>
        </w:rPr>
        <w:t xml:space="preserve"> </w:t>
      </w:r>
      <w:r>
        <w:rPr>
          <w:rFonts w:ascii="Arial" w:eastAsia="Arial" w:hAnsi="Arial" w:cs="Arial"/>
          <w:sz w:val="24"/>
          <w:szCs w:val="24"/>
        </w:rPr>
        <w:t xml:space="preserve">The Service Level Performance Measure for the </w:t>
      </w:r>
      <w:r w:rsidR="00C37D38">
        <w:rPr>
          <w:rFonts w:ascii="Arial" w:eastAsia="Arial" w:hAnsi="Arial" w:cs="Arial"/>
          <w:sz w:val="24"/>
          <w:szCs w:val="24"/>
        </w:rPr>
        <w:t>r</w:t>
      </w:r>
      <w:r>
        <w:rPr>
          <w:rFonts w:ascii="Arial" w:eastAsia="Arial" w:hAnsi="Arial" w:cs="Arial"/>
          <w:sz w:val="24"/>
          <w:szCs w:val="24"/>
        </w:rPr>
        <w:t>esolution of new Change Requests</w:t>
      </w:r>
    </w:p>
    <w:p w14:paraId="1A321476" w14:textId="5518AAE2" w:rsidR="00BE38DE" w:rsidRDefault="007D004A">
      <w:pPr>
        <w:numPr>
          <w:ilvl w:val="0"/>
          <w:numId w:val="3"/>
        </w:numPr>
        <w:rPr>
          <w:rFonts w:ascii="Arial" w:eastAsia="Arial" w:hAnsi="Arial" w:cs="Arial"/>
          <w:sz w:val="24"/>
          <w:szCs w:val="24"/>
        </w:rPr>
      </w:pPr>
      <w:r>
        <w:rPr>
          <w:rFonts w:ascii="Arial" w:eastAsia="Arial" w:hAnsi="Arial" w:cs="Arial"/>
          <w:sz w:val="24"/>
          <w:szCs w:val="24"/>
        </w:rPr>
        <w:t xml:space="preserve">90% </w:t>
      </w:r>
      <w:r w:rsidR="00832C3F">
        <w:rPr>
          <w:rFonts w:ascii="Arial" w:eastAsia="Arial" w:hAnsi="Arial" w:cs="Arial"/>
          <w:sz w:val="24"/>
          <w:szCs w:val="24"/>
        </w:rPr>
        <w:t xml:space="preserve">at least </w:t>
      </w:r>
      <w:r>
        <w:rPr>
          <w:rFonts w:ascii="Arial" w:eastAsia="Arial" w:hAnsi="Arial" w:cs="Arial"/>
          <w:sz w:val="24"/>
          <w:szCs w:val="24"/>
        </w:rPr>
        <w:t xml:space="preserve">shall be resolved within 1 working day </w:t>
      </w:r>
    </w:p>
    <w:p w14:paraId="0E47B5EE" w14:textId="77777777" w:rsidR="00BE38DE" w:rsidRDefault="007D004A">
      <w:pPr>
        <w:rPr>
          <w:rFonts w:ascii="Arial" w:eastAsia="Arial" w:hAnsi="Arial" w:cs="Arial"/>
          <w:sz w:val="24"/>
          <w:szCs w:val="24"/>
        </w:rPr>
      </w:pPr>
      <w:proofErr w:type="gramStart"/>
      <w:r>
        <w:rPr>
          <w:rFonts w:ascii="Arial" w:eastAsia="Arial" w:hAnsi="Arial" w:cs="Arial"/>
          <w:sz w:val="24"/>
          <w:szCs w:val="24"/>
        </w:rPr>
        <w:t>when</w:t>
      </w:r>
      <w:proofErr w:type="gramEnd"/>
      <w:r>
        <w:rPr>
          <w:rFonts w:ascii="Arial" w:eastAsia="Arial" w:hAnsi="Arial" w:cs="Arial"/>
          <w:sz w:val="24"/>
          <w:szCs w:val="24"/>
        </w:rPr>
        <w:t xml:space="preserve"> measured over a Service Period</w:t>
      </w:r>
    </w:p>
    <w:p w14:paraId="701B34BD" w14:textId="488535A4" w:rsidR="00C37D38" w:rsidRDefault="00C37D38">
      <w:pPr>
        <w:rPr>
          <w:rFonts w:ascii="Arial" w:eastAsia="Arial" w:hAnsi="Arial" w:cs="Arial"/>
          <w:sz w:val="24"/>
          <w:szCs w:val="24"/>
          <w:highlight w:val="yellow"/>
        </w:rPr>
      </w:pPr>
      <w:r>
        <w:rPr>
          <w:rFonts w:ascii="Arial" w:eastAsia="Arial" w:hAnsi="Arial" w:cs="Arial"/>
          <w:sz w:val="24"/>
          <w:szCs w:val="24"/>
          <w:highlight w:val="yellow"/>
        </w:rPr>
        <w:br w:type="page"/>
      </w:r>
    </w:p>
    <w:p w14:paraId="3967AAAC" w14:textId="77777777" w:rsidR="00BE38DE" w:rsidRDefault="00BE38DE">
      <w:pPr>
        <w:rPr>
          <w:rFonts w:ascii="Arial" w:eastAsia="Arial" w:hAnsi="Arial" w:cs="Arial"/>
          <w:sz w:val="24"/>
          <w:szCs w:val="24"/>
          <w:highlight w:val="yellow"/>
        </w:rPr>
      </w:pPr>
    </w:p>
    <w:p w14:paraId="3672612A" w14:textId="5F01EB8F" w:rsidR="00BE38DE" w:rsidRDefault="007D004A">
      <w:pPr>
        <w:rPr>
          <w:rFonts w:ascii="Arial" w:eastAsia="Arial" w:hAnsi="Arial" w:cs="Arial"/>
          <w:b/>
          <w:sz w:val="24"/>
          <w:szCs w:val="24"/>
        </w:rPr>
      </w:pPr>
      <w:r>
        <w:rPr>
          <w:rFonts w:ascii="Arial" w:eastAsia="Arial" w:hAnsi="Arial" w:cs="Arial"/>
          <w:b/>
          <w:sz w:val="24"/>
          <w:szCs w:val="24"/>
        </w:rPr>
        <w:t>3. PSN Email Relay Service</w:t>
      </w:r>
    </w:p>
    <w:p w14:paraId="5D065AE7" w14:textId="77777777" w:rsidR="00BE38DE" w:rsidRDefault="007D004A">
      <w:pPr>
        <w:rPr>
          <w:rFonts w:ascii="Arial" w:eastAsia="Arial" w:hAnsi="Arial" w:cs="Arial"/>
          <w:b/>
          <w:sz w:val="24"/>
          <w:szCs w:val="24"/>
        </w:rPr>
      </w:pPr>
      <w:r>
        <w:rPr>
          <w:rFonts w:ascii="Arial" w:eastAsia="Arial" w:hAnsi="Arial" w:cs="Arial"/>
          <w:b/>
          <w:sz w:val="24"/>
          <w:szCs w:val="24"/>
        </w:rPr>
        <w:t xml:space="preserve">3.1 </w:t>
      </w:r>
      <w:r>
        <w:rPr>
          <w:rFonts w:ascii="Arial" w:eastAsia="Arial" w:hAnsi="Arial" w:cs="Arial"/>
          <w:b/>
          <w:sz w:val="24"/>
          <w:szCs w:val="24"/>
        </w:rPr>
        <w:tab/>
        <w:t>Service Cover Period</w:t>
      </w:r>
    </w:p>
    <w:p w14:paraId="57DA44CE" w14:textId="408F9812" w:rsidR="00BE38DE" w:rsidRDefault="007D004A">
      <w:pPr>
        <w:rPr>
          <w:rFonts w:ascii="Arial" w:eastAsia="Arial" w:hAnsi="Arial" w:cs="Arial"/>
          <w:sz w:val="24"/>
          <w:szCs w:val="24"/>
        </w:rPr>
      </w:pPr>
      <w:r>
        <w:rPr>
          <w:rFonts w:ascii="Arial" w:eastAsia="Arial" w:hAnsi="Arial" w:cs="Arial"/>
          <w:sz w:val="24"/>
          <w:szCs w:val="24"/>
        </w:rPr>
        <w:t>3.1.1</w:t>
      </w:r>
      <w:r>
        <w:rPr>
          <w:rFonts w:ascii="Arial" w:eastAsia="Arial" w:hAnsi="Arial" w:cs="Arial"/>
          <w:sz w:val="24"/>
          <w:szCs w:val="24"/>
        </w:rPr>
        <w:tab/>
        <w:t>The PSN Email Relay Service shall be Available twenty four (24) hours seven (7) days a week</w:t>
      </w:r>
      <w:r w:rsidR="005D5F10">
        <w:rPr>
          <w:rFonts w:ascii="Arial" w:eastAsia="Arial" w:hAnsi="Arial" w:cs="Arial"/>
          <w:sz w:val="24"/>
          <w:szCs w:val="24"/>
        </w:rPr>
        <w:t>, each year</w:t>
      </w:r>
      <w:r>
        <w:rPr>
          <w:rFonts w:ascii="Arial" w:eastAsia="Arial" w:hAnsi="Arial" w:cs="Arial"/>
          <w:sz w:val="24"/>
          <w:szCs w:val="24"/>
        </w:rPr>
        <w:t xml:space="preserve"> and the Service Cover Period shall be 0000hrs to 2359hrs seven days </w:t>
      </w:r>
      <w:r w:rsidR="005D5F10">
        <w:rPr>
          <w:rFonts w:ascii="Arial" w:eastAsia="Arial" w:hAnsi="Arial" w:cs="Arial"/>
          <w:sz w:val="24"/>
          <w:szCs w:val="24"/>
        </w:rPr>
        <w:t>e</w:t>
      </w:r>
      <w:r>
        <w:rPr>
          <w:rFonts w:ascii="Arial" w:eastAsia="Arial" w:hAnsi="Arial" w:cs="Arial"/>
          <w:sz w:val="24"/>
          <w:szCs w:val="24"/>
        </w:rPr>
        <w:t>a</w:t>
      </w:r>
      <w:r w:rsidR="005D5F10">
        <w:rPr>
          <w:rFonts w:ascii="Arial" w:eastAsia="Arial" w:hAnsi="Arial" w:cs="Arial"/>
          <w:sz w:val="24"/>
          <w:szCs w:val="24"/>
        </w:rPr>
        <w:t>ch</w:t>
      </w:r>
      <w:r>
        <w:rPr>
          <w:rFonts w:ascii="Arial" w:eastAsia="Arial" w:hAnsi="Arial" w:cs="Arial"/>
          <w:sz w:val="24"/>
          <w:szCs w:val="24"/>
        </w:rPr>
        <w:t xml:space="preserve"> week. </w:t>
      </w:r>
    </w:p>
    <w:p w14:paraId="6B8E7A76" w14:textId="7D939082" w:rsidR="00BE38DE" w:rsidRDefault="007D004A">
      <w:pPr>
        <w:rPr>
          <w:rFonts w:ascii="Arial" w:eastAsia="Arial" w:hAnsi="Arial" w:cs="Arial"/>
          <w:b/>
          <w:sz w:val="24"/>
          <w:szCs w:val="24"/>
        </w:rPr>
      </w:pPr>
      <w:r>
        <w:rPr>
          <w:rFonts w:ascii="Arial" w:eastAsia="Arial" w:hAnsi="Arial" w:cs="Arial"/>
          <w:b/>
          <w:sz w:val="24"/>
          <w:szCs w:val="24"/>
        </w:rPr>
        <w:t>3.2</w:t>
      </w:r>
      <w:r>
        <w:rPr>
          <w:rFonts w:ascii="Arial" w:eastAsia="Arial" w:hAnsi="Arial" w:cs="Arial"/>
          <w:b/>
          <w:sz w:val="24"/>
          <w:szCs w:val="24"/>
        </w:rPr>
        <w:tab/>
        <w:t>Service Level Performance Measures</w:t>
      </w:r>
    </w:p>
    <w:p w14:paraId="53FCE2B9" w14:textId="3B90082A" w:rsidR="00BE38DE" w:rsidRDefault="0050270F">
      <w:pPr>
        <w:rPr>
          <w:rFonts w:ascii="Arial" w:eastAsia="Arial" w:hAnsi="Arial" w:cs="Arial"/>
          <w:b/>
          <w:i/>
          <w:sz w:val="24"/>
          <w:szCs w:val="24"/>
        </w:rPr>
      </w:pPr>
      <w:proofErr w:type="spellStart"/>
      <w:r>
        <w:rPr>
          <w:rFonts w:ascii="Arial" w:eastAsia="Arial" w:hAnsi="Arial" w:cs="Arial"/>
          <w:b/>
          <w:i/>
          <w:sz w:val="24"/>
          <w:szCs w:val="24"/>
        </w:rPr>
        <w:t>i</w:t>
      </w:r>
      <w:proofErr w:type="spellEnd"/>
      <w:r>
        <w:rPr>
          <w:rFonts w:ascii="Arial" w:eastAsia="Arial" w:hAnsi="Arial" w:cs="Arial"/>
          <w:b/>
          <w:i/>
          <w:sz w:val="24"/>
          <w:szCs w:val="24"/>
        </w:rPr>
        <w:t xml:space="preserve">) </w:t>
      </w:r>
      <w:r w:rsidR="007D004A">
        <w:rPr>
          <w:rFonts w:ascii="Arial" w:eastAsia="Arial" w:hAnsi="Arial" w:cs="Arial"/>
          <w:b/>
          <w:i/>
          <w:sz w:val="24"/>
          <w:szCs w:val="24"/>
        </w:rPr>
        <w:t>Availability</w:t>
      </w:r>
    </w:p>
    <w:p w14:paraId="2792B5BD" w14:textId="77777777" w:rsidR="00BE38DE" w:rsidRDefault="007D004A">
      <w:pPr>
        <w:rPr>
          <w:rFonts w:ascii="Arial" w:eastAsia="Arial" w:hAnsi="Arial" w:cs="Arial"/>
          <w:sz w:val="24"/>
          <w:szCs w:val="24"/>
        </w:rPr>
      </w:pPr>
      <w:proofErr w:type="gramStart"/>
      <w:r>
        <w:rPr>
          <w:rFonts w:ascii="Arial" w:eastAsia="Arial" w:hAnsi="Arial" w:cs="Arial"/>
          <w:sz w:val="24"/>
          <w:szCs w:val="24"/>
        </w:rPr>
        <w:t>3.2.1  The</w:t>
      </w:r>
      <w:proofErr w:type="gramEnd"/>
      <w:r>
        <w:rPr>
          <w:rFonts w:ascii="Arial" w:eastAsia="Arial" w:hAnsi="Arial" w:cs="Arial"/>
          <w:sz w:val="24"/>
          <w:szCs w:val="24"/>
        </w:rPr>
        <w:t xml:space="preserve"> PSN Email Relay Service shall be available for at least </w:t>
      </w:r>
    </w:p>
    <w:p w14:paraId="4252E808" w14:textId="77777777" w:rsidR="00BE38DE" w:rsidRDefault="007D004A">
      <w:pPr>
        <w:numPr>
          <w:ilvl w:val="0"/>
          <w:numId w:val="7"/>
        </w:numPr>
        <w:rPr>
          <w:rFonts w:ascii="Arial" w:eastAsia="Arial" w:hAnsi="Arial" w:cs="Arial"/>
          <w:sz w:val="24"/>
          <w:szCs w:val="24"/>
        </w:rPr>
      </w:pPr>
      <w:r>
        <w:rPr>
          <w:rFonts w:ascii="Arial" w:eastAsia="Arial" w:hAnsi="Arial" w:cs="Arial"/>
          <w:sz w:val="24"/>
          <w:szCs w:val="24"/>
        </w:rPr>
        <w:t>99.75% of the time, measured monthly including all periods of maintenance.</w:t>
      </w:r>
    </w:p>
    <w:p w14:paraId="1896B694" w14:textId="1F95FD24" w:rsidR="00C37D38" w:rsidRDefault="0050270F">
      <w:pPr>
        <w:rPr>
          <w:rFonts w:ascii="Arial" w:eastAsia="Arial" w:hAnsi="Arial" w:cs="Arial"/>
          <w:b/>
          <w:i/>
          <w:sz w:val="24"/>
          <w:szCs w:val="24"/>
        </w:rPr>
      </w:pPr>
      <w:r>
        <w:rPr>
          <w:rFonts w:ascii="Arial" w:eastAsia="Arial" w:hAnsi="Arial" w:cs="Arial"/>
          <w:b/>
          <w:i/>
          <w:sz w:val="24"/>
          <w:szCs w:val="24"/>
        </w:rPr>
        <w:t xml:space="preserve">ii) </w:t>
      </w:r>
      <w:r w:rsidR="00C37D38">
        <w:rPr>
          <w:rFonts w:ascii="Arial" w:eastAsia="Arial" w:hAnsi="Arial" w:cs="Arial"/>
          <w:b/>
          <w:i/>
          <w:sz w:val="24"/>
          <w:szCs w:val="24"/>
        </w:rPr>
        <w:t>Quality</w:t>
      </w:r>
    </w:p>
    <w:p w14:paraId="62B4545B" w14:textId="04B1D2F8" w:rsidR="00BE38DE" w:rsidRDefault="00C37D38">
      <w:pPr>
        <w:rPr>
          <w:rFonts w:ascii="Arial" w:eastAsia="Arial" w:hAnsi="Arial" w:cs="Arial"/>
          <w:b/>
          <w:i/>
          <w:sz w:val="24"/>
          <w:szCs w:val="24"/>
        </w:rPr>
      </w:pPr>
      <w:r>
        <w:rPr>
          <w:rFonts w:ascii="Arial" w:eastAsia="Arial" w:hAnsi="Arial" w:cs="Arial"/>
          <w:b/>
          <w:i/>
          <w:sz w:val="24"/>
          <w:szCs w:val="24"/>
        </w:rPr>
        <w:t xml:space="preserve">a) </w:t>
      </w:r>
      <w:r w:rsidR="007D004A">
        <w:rPr>
          <w:rFonts w:ascii="Arial" w:eastAsia="Arial" w:hAnsi="Arial" w:cs="Arial"/>
          <w:b/>
          <w:i/>
          <w:sz w:val="24"/>
          <w:szCs w:val="24"/>
        </w:rPr>
        <w:t>Response</w:t>
      </w:r>
    </w:p>
    <w:p w14:paraId="3B15004D" w14:textId="4527A6BA" w:rsidR="00BE38DE" w:rsidRDefault="007D004A">
      <w:pPr>
        <w:rPr>
          <w:rFonts w:ascii="Arial" w:eastAsia="Arial" w:hAnsi="Arial" w:cs="Arial"/>
          <w:sz w:val="24"/>
          <w:szCs w:val="24"/>
        </w:rPr>
      </w:pPr>
      <w:r>
        <w:rPr>
          <w:rFonts w:ascii="Arial" w:eastAsia="Arial" w:hAnsi="Arial" w:cs="Arial"/>
          <w:sz w:val="24"/>
          <w:szCs w:val="24"/>
        </w:rPr>
        <w:t>3.2.</w:t>
      </w:r>
      <w:r w:rsidR="00C37D38">
        <w:rPr>
          <w:rFonts w:ascii="Arial" w:eastAsia="Arial" w:hAnsi="Arial" w:cs="Arial"/>
          <w:sz w:val="24"/>
          <w:szCs w:val="24"/>
        </w:rPr>
        <w:t>2</w:t>
      </w:r>
      <w:r>
        <w:rPr>
          <w:rFonts w:ascii="Arial" w:eastAsia="Arial" w:hAnsi="Arial" w:cs="Arial"/>
          <w:sz w:val="24"/>
          <w:szCs w:val="24"/>
        </w:rPr>
        <w:tab/>
        <w:t xml:space="preserve">The PSN Email Relay Service shall have a Service Level </w:t>
      </w:r>
      <w:r w:rsidR="00C37D38">
        <w:rPr>
          <w:rFonts w:ascii="Arial" w:eastAsia="Arial" w:hAnsi="Arial" w:cs="Arial"/>
          <w:sz w:val="24"/>
          <w:szCs w:val="24"/>
        </w:rPr>
        <w:t>Performance Measure</w:t>
      </w:r>
      <w:r>
        <w:rPr>
          <w:rFonts w:ascii="Arial" w:eastAsia="Arial" w:hAnsi="Arial" w:cs="Arial"/>
          <w:sz w:val="24"/>
          <w:szCs w:val="24"/>
        </w:rPr>
        <w:t xml:space="preserve"> of </w:t>
      </w:r>
    </w:p>
    <w:p w14:paraId="2FB955BA" w14:textId="703C51BD" w:rsidR="00BE38DE" w:rsidRDefault="00832C3F">
      <w:pPr>
        <w:numPr>
          <w:ilvl w:val="0"/>
          <w:numId w:val="1"/>
        </w:numPr>
        <w:rPr>
          <w:rFonts w:ascii="Arial" w:eastAsia="Arial" w:hAnsi="Arial" w:cs="Arial"/>
          <w:sz w:val="24"/>
          <w:szCs w:val="24"/>
        </w:rPr>
      </w:pPr>
      <w:r>
        <w:rPr>
          <w:rFonts w:ascii="Arial" w:eastAsia="Arial" w:hAnsi="Arial" w:cs="Arial"/>
          <w:sz w:val="24"/>
          <w:szCs w:val="24"/>
        </w:rPr>
        <w:t xml:space="preserve">At least </w:t>
      </w:r>
      <w:r w:rsidR="007D004A">
        <w:rPr>
          <w:rFonts w:ascii="Arial" w:eastAsia="Arial" w:hAnsi="Arial" w:cs="Arial"/>
          <w:sz w:val="24"/>
          <w:szCs w:val="24"/>
        </w:rPr>
        <w:t>ninety nine percent (99%) of all emails to be delivered within five (5) minutes, assuming the end site is able to receive emails and no backlogs have occurred or been allowed to build up.</w:t>
      </w:r>
    </w:p>
    <w:p w14:paraId="332BC89E" w14:textId="26EE9C82" w:rsidR="00BE38DE" w:rsidRPr="00C37D38" w:rsidRDefault="00C37D38">
      <w:pPr>
        <w:rPr>
          <w:rFonts w:ascii="Arial" w:eastAsia="Arial" w:hAnsi="Arial" w:cs="Arial"/>
          <w:b/>
          <w:i/>
          <w:sz w:val="24"/>
          <w:szCs w:val="24"/>
        </w:rPr>
      </w:pPr>
      <w:r w:rsidRPr="00C37D38">
        <w:rPr>
          <w:rFonts w:ascii="Arial" w:eastAsia="Arial" w:hAnsi="Arial" w:cs="Arial"/>
          <w:b/>
          <w:i/>
          <w:sz w:val="24"/>
          <w:szCs w:val="24"/>
        </w:rPr>
        <w:t xml:space="preserve">b) </w:t>
      </w:r>
      <w:r w:rsidR="007D004A" w:rsidRPr="00C37D38">
        <w:rPr>
          <w:rFonts w:ascii="Arial" w:eastAsia="Arial" w:hAnsi="Arial" w:cs="Arial"/>
          <w:b/>
          <w:i/>
          <w:sz w:val="24"/>
          <w:szCs w:val="24"/>
        </w:rPr>
        <w:t>Fault Resolution Time</w:t>
      </w:r>
    </w:p>
    <w:p w14:paraId="31BC3203" w14:textId="573B2368" w:rsidR="00BE38DE" w:rsidRPr="00C37D38" w:rsidRDefault="007D004A">
      <w:pPr>
        <w:rPr>
          <w:rFonts w:ascii="Arial" w:eastAsia="Arial" w:hAnsi="Arial" w:cs="Arial"/>
          <w:sz w:val="24"/>
          <w:szCs w:val="24"/>
        </w:rPr>
      </w:pPr>
      <w:r w:rsidRPr="00C37D38">
        <w:rPr>
          <w:rFonts w:ascii="Arial" w:eastAsia="Arial" w:hAnsi="Arial" w:cs="Arial"/>
          <w:sz w:val="24"/>
          <w:szCs w:val="24"/>
        </w:rPr>
        <w:t>3.2.</w:t>
      </w:r>
      <w:r w:rsidR="00C37D38" w:rsidRPr="00C37D38">
        <w:rPr>
          <w:rFonts w:ascii="Arial" w:eastAsia="Arial" w:hAnsi="Arial" w:cs="Arial"/>
          <w:sz w:val="24"/>
          <w:szCs w:val="24"/>
        </w:rPr>
        <w:t>3</w:t>
      </w:r>
      <w:r w:rsidRPr="00C37D38">
        <w:rPr>
          <w:rFonts w:ascii="Arial" w:eastAsia="Arial" w:hAnsi="Arial" w:cs="Arial"/>
          <w:sz w:val="24"/>
          <w:szCs w:val="24"/>
        </w:rPr>
        <w:t xml:space="preserve"> </w:t>
      </w:r>
      <w:r w:rsidR="00C37D38">
        <w:rPr>
          <w:rFonts w:ascii="Arial" w:eastAsia="Arial" w:hAnsi="Arial" w:cs="Arial"/>
          <w:sz w:val="24"/>
          <w:szCs w:val="24"/>
        </w:rPr>
        <w:t xml:space="preserve">The </w:t>
      </w:r>
      <w:r w:rsidRPr="00C37D38">
        <w:rPr>
          <w:rFonts w:ascii="Arial" w:eastAsia="Arial" w:hAnsi="Arial" w:cs="Arial"/>
          <w:sz w:val="24"/>
          <w:szCs w:val="24"/>
        </w:rPr>
        <w:t xml:space="preserve">Fault resolution </w:t>
      </w:r>
      <w:r w:rsidR="00C37D38" w:rsidRPr="00C37D38">
        <w:rPr>
          <w:rFonts w:ascii="Arial" w:eastAsia="Arial" w:hAnsi="Arial" w:cs="Arial"/>
          <w:sz w:val="24"/>
          <w:szCs w:val="24"/>
        </w:rPr>
        <w:t>Service Level Performance Measure</w:t>
      </w:r>
      <w:r w:rsidRPr="00C37D38">
        <w:rPr>
          <w:rFonts w:ascii="Arial" w:eastAsia="Arial" w:hAnsi="Arial" w:cs="Arial"/>
          <w:sz w:val="24"/>
          <w:szCs w:val="24"/>
        </w:rPr>
        <w:t xml:space="preserve"> shall be as follows:</w:t>
      </w:r>
    </w:p>
    <w:tbl>
      <w:tblPr>
        <w:tblStyle w:val="a1"/>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8"/>
        <w:gridCol w:w="3009"/>
        <w:gridCol w:w="3009"/>
      </w:tblGrid>
      <w:tr w:rsidR="00BE38DE" w14:paraId="2A822804" w14:textId="77777777" w:rsidTr="00C37D38">
        <w:tc>
          <w:tcPr>
            <w:tcW w:w="3008" w:type="dxa"/>
            <w:shd w:val="clear" w:color="auto" w:fill="auto"/>
            <w:tcMar>
              <w:top w:w="100" w:type="dxa"/>
              <w:left w:w="100" w:type="dxa"/>
              <w:bottom w:w="100" w:type="dxa"/>
              <w:right w:w="100" w:type="dxa"/>
            </w:tcMar>
          </w:tcPr>
          <w:p w14:paraId="3125FAB9" w14:textId="77777777" w:rsidR="00BE38DE" w:rsidRPr="00C37D38" w:rsidRDefault="007D004A">
            <w:pPr>
              <w:widowControl w:val="0"/>
              <w:spacing w:after="0" w:line="240" w:lineRule="auto"/>
              <w:rPr>
                <w:rFonts w:ascii="Arial" w:eastAsia="Arial" w:hAnsi="Arial" w:cs="Arial"/>
                <w:b/>
                <w:sz w:val="24"/>
                <w:szCs w:val="24"/>
              </w:rPr>
            </w:pPr>
            <w:r w:rsidRPr="00C37D38">
              <w:rPr>
                <w:rFonts w:ascii="Arial" w:eastAsia="Arial" w:hAnsi="Arial" w:cs="Arial"/>
                <w:b/>
                <w:sz w:val="24"/>
                <w:szCs w:val="24"/>
              </w:rPr>
              <w:t>Fault Severity</w:t>
            </w:r>
          </w:p>
        </w:tc>
        <w:tc>
          <w:tcPr>
            <w:tcW w:w="3009" w:type="dxa"/>
            <w:shd w:val="clear" w:color="auto" w:fill="auto"/>
            <w:tcMar>
              <w:top w:w="100" w:type="dxa"/>
              <w:left w:w="100" w:type="dxa"/>
              <w:bottom w:w="100" w:type="dxa"/>
              <w:right w:w="100" w:type="dxa"/>
            </w:tcMar>
          </w:tcPr>
          <w:p w14:paraId="1910674C" w14:textId="77777777" w:rsidR="00BE38DE" w:rsidRPr="00C37D38" w:rsidRDefault="007D004A">
            <w:pPr>
              <w:widowControl w:val="0"/>
              <w:spacing w:after="0" w:line="240" w:lineRule="auto"/>
              <w:rPr>
                <w:rFonts w:ascii="Arial" w:eastAsia="Arial" w:hAnsi="Arial" w:cs="Arial"/>
                <w:b/>
                <w:sz w:val="24"/>
                <w:szCs w:val="24"/>
              </w:rPr>
            </w:pPr>
            <w:r w:rsidRPr="00C37D38">
              <w:rPr>
                <w:rFonts w:ascii="Arial" w:eastAsia="Arial" w:hAnsi="Arial" w:cs="Arial"/>
                <w:b/>
                <w:sz w:val="24"/>
                <w:szCs w:val="24"/>
              </w:rPr>
              <w:t>Fault Resolution Target</w:t>
            </w:r>
          </w:p>
        </w:tc>
        <w:tc>
          <w:tcPr>
            <w:tcW w:w="3009" w:type="dxa"/>
            <w:shd w:val="clear" w:color="auto" w:fill="auto"/>
            <w:tcMar>
              <w:top w:w="100" w:type="dxa"/>
              <w:left w:w="100" w:type="dxa"/>
              <w:bottom w:w="100" w:type="dxa"/>
              <w:right w:w="100" w:type="dxa"/>
            </w:tcMar>
          </w:tcPr>
          <w:p w14:paraId="25578B27" w14:textId="77777777" w:rsidR="00BE38DE" w:rsidRPr="00C37D38" w:rsidRDefault="007D004A">
            <w:pPr>
              <w:widowControl w:val="0"/>
              <w:spacing w:after="0" w:line="240" w:lineRule="auto"/>
              <w:rPr>
                <w:rFonts w:ascii="Arial" w:eastAsia="Arial" w:hAnsi="Arial" w:cs="Arial"/>
                <w:b/>
                <w:sz w:val="24"/>
                <w:szCs w:val="24"/>
              </w:rPr>
            </w:pPr>
            <w:r w:rsidRPr="00C37D38">
              <w:rPr>
                <w:rFonts w:ascii="Arial" w:eastAsia="Arial" w:hAnsi="Arial" w:cs="Arial"/>
                <w:b/>
                <w:sz w:val="24"/>
                <w:szCs w:val="24"/>
              </w:rPr>
              <w:t>Service Credit in the Event of Breach NB/ These shall be additional to any other Service Credit and apply to each individual fault.</w:t>
            </w:r>
          </w:p>
        </w:tc>
      </w:tr>
      <w:tr w:rsidR="00BE38DE" w14:paraId="6C312B0C" w14:textId="77777777" w:rsidTr="00C37D38">
        <w:tc>
          <w:tcPr>
            <w:tcW w:w="3008" w:type="dxa"/>
            <w:shd w:val="clear" w:color="auto" w:fill="auto"/>
            <w:tcMar>
              <w:top w:w="100" w:type="dxa"/>
              <w:left w:w="100" w:type="dxa"/>
              <w:bottom w:w="100" w:type="dxa"/>
              <w:right w:w="100" w:type="dxa"/>
            </w:tcMar>
          </w:tcPr>
          <w:p w14:paraId="5E45FAEA" w14:textId="77777777" w:rsidR="00BE38DE" w:rsidRPr="00C37D38" w:rsidRDefault="007D004A">
            <w:pPr>
              <w:widowControl w:val="0"/>
              <w:spacing w:after="0" w:line="240" w:lineRule="auto"/>
              <w:rPr>
                <w:rFonts w:ascii="Arial" w:eastAsia="Arial" w:hAnsi="Arial" w:cs="Arial"/>
                <w:sz w:val="24"/>
                <w:szCs w:val="24"/>
              </w:rPr>
            </w:pPr>
            <w:r w:rsidRPr="00C37D38">
              <w:rPr>
                <w:rFonts w:ascii="Arial" w:eastAsia="Arial" w:hAnsi="Arial" w:cs="Arial"/>
                <w:sz w:val="24"/>
                <w:szCs w:val="24"/>
              </w:rPr>
              <w:t xml:space="preserve">Total loss of Service </w:t>
            </w:r>
          </w:p>
        </w:tc>
        <w:tc>
          <w:tcPr>
            <w:tcW w:w="3009" w:type="dxa"/>
            <w:shd w:val="clear" w:color="auto" w:fill="auto"/>
            <w:tcMar>
              <w:top w:w="100" w:type="dxa"/>
              <w:left w:w="100" w:type="dxa"/>
              <w:bottom w:w="100" w:type="dxa"/>
              <w:right w:w="100" w:type="dxa"/>
            </w:tcMar>
          </w:tcPr>
          <w:p w14:paraId="3DB7DE91" w14:textId="77777777" w:rsidR="00BE38DE" w:rsidRPr="00C37D38" w:rsidRDefault="007D004A">
            <w:pPr>
              <w:widowControl w:val="0"/>
              <w:spacing w:after="0" w:line="240" w:lineRule="auto"/>
              <w:rPr>
                <w:rFonts w:ascii="Arial" w:eastAsia="Arial" w:hAnsi="Arial" w:cs="Arial"/>
                <w:sz w:val="24"/>
                <w:szCs w:val="24"/>
              </w:rPr>
            </w:pPr>
            <w:r w:rsidRPr="00C37D38">
              <w:rPr>
                <w:rFonts w:ascii="Arial" w:eastAsia="Arial" w:hAnsi="Arial" w:cs="Arial"/>
                <w:sz w:val="24"/>
                <w:szCs w:val="24"/>
              </w:rPr>
              <w:t>1 hour</w:t>
            </w:r>
          </w:p>
        </w:tc>
        <w:tc>
          <w:tcPr>
            <w:tcW w:w="3009" w:type="dxa"/>
            <w:shd w:val="clear" w:color="auto" w:fill="auto"/>
            <w:tcMar>
              <w:top w:w="100" w:type="dxa"/>
              <w:left w:w="100" w:type="dxa"/>
              <w:bottom w:w="100" w:type="dxa"/>
              <w:right w:w="100" w:type="dxa"/>
            </w:tcMar>
          </w:tcPr>
          <w:p w14:paraId="51E2284E" w14:textId="77777777" w:rsidR="00BE38DE" w:rsidRPr="00C37D38" w:rsidRDefault="007D004A">
            <w:pPr>
              <w:widowControl w:val="0"/>
              <w:spacing w:after="0" w:line="240" w:lineRule="auto"/>
              <w:rPr>
                <w:rFonts w:ascii="Arial" w:eastAsia="Arial" w:hAnsi="Arial" w:cs="Arial"/>
                <w:sz w:val="24"/>
                <w:szCs w:val="24"/>
              </w:rPr>
            </w:pPr>
            <w:r w:rsidRPr="00C37D38">
              <w:rPr>
                <w:rFonts w:ascii="Arial" w:eastAsia="Arial" w:hAnsi="Arial" w:cs="Arial"/>
                <w:sz w:val="24"/>
                <w:szCs w:val="24"/>
              </w:rPr>
              <w:t>10%</w:t>
            </w:r>
          </w:p>
        </w:tc>
      </w:tr>
      <w:tr w:rsidR="00BE38DE" w14:paraId="3BF862E0" w14:textId="77777777" w:rsidTr="00C37D38">
        <w:tc>
          <w:tcPr>
            <w:tcW w:w="3008" w:type="dxa"/>
            <w:shd w:val="clear" w:color="auto" w:fill="auto"/>
            <w:tcMar>
              <w:top w:w="100" w:type="dxa"/>
              <w:left w:w="100" w:type="dxa"/>
              <w:bottom w:w="100" w:type="dxa"/>
              <w:right w:w="100" w:type="dxa"/>
            </w:tcMar>
          </w:tcPr>
          <w:p w14:paraId="354D6F16" w14:textId="77777777" w:rsidR="00BE38DE" w:rsidRPr="00C37D38" w:rsidRDefault="007D004A">
            <w:pPr>
              <w:widowControl w:val="0"/>
              <w:spacing w:after="0" w:line="240" w:lineRule="auto"/>
              <w:rPr>
                <w:rFonts w:ascii="Arial" w:eastAsia="Arial" w:hAnsi="Arial" w:cs="Arial"/>
                <w:sz w:val="24"/>
                <w:szCs w:val="24"/>
              </w:rPr>
            </w:pPr>
            <w:r w:rsidRPr="00C37D38">
              <w:rPr>
                <w:rFonts w:ascii="Arial" w:eastAsia="Arial" w:hAnsi="Arial" w:cs="Arial"/>
                <w:sz w:val="24"/>
                <w:szCs w:val="24"/>
              </w:rPr>
              <w:t xml:space="preserve">Service degradation causing tangible deterioration in service quality </w:t>
            </w:r>
          </w:p>
        </w:tc>
        <w:tc>
          <w:tcPr>
            <w:tcW w:w="3009" w:type="dxa"/>
            <w:shd w:val="clear" w:color="auto" w:fill="auto"/>
            <w:tcMar>
              <w:top w:w="100" w:type="dxa"/>
              <w:left w:w="100" w:type="dxa"/>
              <w:bottom w:w="100" w:type="dxa"/>
              <w:right w:w="100" w:type="dxa"/>
            </w:tcMar>
          </w:tcPr>
          <w:p w14:paraId="76AB5F0E" w14:textId="77777777" w:rsidR="00BE38DE" w:rsidRPr="00C37D38" w:rsidRDefault="007D004A">
            <w:pPr>
              <w:widowControl w:val="0"/>
              <w:spacing w:after="0" w:line="240" w:lineRule="auto"/>
              <w:rPr>
                <w:rFonts w:ascii="Arial" w:eastAsia="Arial" w:hAnsi="Arial" w:cs="Arial"/>
                <w:sz w:val="24"/>
                <w:szCs w:val="24"/>
              </w:rPr>
            </w:pPr>
            <w:r w:rsidRPr="00C37D38">
              <w:rPr>
                <w:rFonts w:ascii="Arial" w:eastAsia="Arial" w:hAnsi="Arial" w:cs="Arial"/>
                <w:sz w:val="24"/>
                <w:szCs w:val="24"/>
              </w:rPr>
              <w:t>4 hours</w:t>
            </w:r>
          </w:p>
        </w:tc>
        <w:tc>
          <w:tcPr>
            <w:tcW w:w="3009" w:type="dxa"/>
            <w:shd w:val="clear" w:color="auto" w:fill="auto"/>
            <w:tcMar>
              <w:top w:w="100" w:type="dxa"/>
              <w:left w:w="100" w:type="dxa"/>
              <w:bottom w:w="100" w:type="dxa"/>
              <w:right w:w="100" w:type="dxa"/>
            </w:tcMar>
          </w:tcPr>
          <w:p w14:paraId="276A818A" w14:textId="77777777" w:rsidR="00BE38DE" w:rsidRPr="00C37D38" w:rsidRDefault="007D004A">
            <w:pPr>
              <w:widowControl w:val="0"/>
              <w:spacing w:after="0" w:line="240" w:lineRule="auto"/>
              <w:rPr>
                <w:rFonts w:ascii="Arial" w:eastAsia="Arial" w:hAnsi="Arial" w:cs="Arial"/>
                <w:sz w:val="24"/>
                <w:szCs w:val="24"/>
              </w:rPr>
            </w:pPr>
            <w:r w:rsidRPr="00C37D38">
              <w:rPr>
                <w:rFonts w:ascii="Arial" w:eastAsia="Arial" w:hAnsi="Arial" w:cs="Arial"/>
                <w:sz w:val="24"/>
                <w:szCs w:val="24"/>
              </w:rPr>
              <w:t xml:space="preserve">  5%</w:t>
            </w:r>
          </w:p>
        </w:tc>
      </w:tr>
      <w:tr w:rsidR="00BE38DE" w14:paraId="40C75EA7" w14:textId="77777777" w:rsidTr="00C37D38">
        <w:tc>
          <w:tcPr>
            <w:tcW w:w="3008" w:type="dxa"/>
            <w:shd w:val="clear" w:color="auto" w:fill="auto"/>
            <w:tcMar>
              <w:top w:w="100" w:type="dxa"/>
              <w:left w:w="100" w:type="dxa"/>
              <w:bottom w:w="100" w:type="dxa"/>
              <w:right w:w="100" w:type="dxa"/>
            </w:tcMar>
          </w:tcPr>
          <w:p w14:paraId="42F5F9C0" w14:textId="77777777" w:rsidR="00BE38DE" w:rsidRPr="00C37D38" w:rsidRDefault="007D004A">
            <w:pPr>
              <w:widowControl w:val="0"/>
              <w:spacing w:after="0" w:line="240" w:lineRule="auto"/>
              <w:rPr>
                <w:rFonts w:ascii="Arial" w:eastAsia="Arial" w:hAnsi="Arial" w:cs="Arial"/>
                <w:sz w:val="24"/>
                <w:szCs w:val="24"/>
              </w:rPr>
            </w:pPr>
            <w:r w:rsidRPr="00C37D38">
              <w:rPr>
                <w:rFonts w:ascii="Arial" w:eastAsia="Arial" w:hAnsi="Arial" w:cs="Arial"/>
                <w:sz w:val="24"/>
                <w:szCs w:val="24"/>
              </w:rPr>
              <w:t xml:space="preserve">Minor Issues such as service abnormalities and </w:t>
            </w:r>
            <w:r w:rsidRPr="00C37D38">
              <w:rPr>
                <w:rFonts w:ascii="Arial" w:eastAsia="Arial" w:hAnsi="Arial" w:cs="Arial"/>
                <w:sz w:val="24"/>
                <w:szCs w:val="24"/>
              </w:rPr>
              <w:lastRenderedPageBreak/>
              <w:t>processing errors.</w:t>
            </w:r>
          </w:p>
        </w:tc>
        <w:tc>
          <w:tcPr>
            <w:tcW w:w="3009" w:type="dxa"/>
            <w:shd w:val="clear" w:color="auto" w:fill="auto"/>
            <w:tcMar>
              <w:top w:w="100" w:type="dxa"/>
              <w:left w:w="100" w:type="dxa"/>
              <w:bottom w:w="100" w:type="dxa"/>
              <w:right w:w="100" w:type="dxa"/>
            </w:tcMar>
          </w:tcPr>
          <w:p w14:paraId="717B1470" w14:textId="77777777" w:rsidR="00BE38DE" w:rsidRPr="00C37D38" w:rsidRDefault="007D004A">
            <w:pPr>
              <w:widowControl w:val="0"/>
              <w:spacing w:after="0" w:line="240" w:lineRule="auto"/>
              <w:rPr>
                <w:rFonts w:ascii="Arial" w:eastAsia="Arial" w:hAnsi="Arial" w:cs="Arial"/>
                <w:sz w:val="24"/>
                <w:szCs w:val="24"/>
              </w:rPr>
            </w:pPr>
            <w:r w:rsidRPr="00C37D38">
              <w:rPr>
                <w:rFonts w:ascii="Arial" w:eastAsia="Arial" w:hAnsi="Arial" w:cs="Arial"/>
                <w:sz w:val="24"/>
                <w:szCs w:val="24"/>
              </w:rPr>
              <w:lastRenderedPageBreak/>
              <w:t>1 calendar day</w:t>
            </w:r>
          </w:p>
        </w:tc>
        <w:tc>
          <w:tcPr>
            <w:tcW w:w="3009" w:type="dxa"/>
            <w:shd w:val="clear" w:color="auto" w:fill="auto"/>
            <w:tcMar>
              <w:top w:w="100" w:type="dxa"/>
              <w:left w:w="100" w:type="dxa"/>
              <w:bottom w:w="100" w:type="dxa"/>
              <w:right w:w="100" w:type="dxa"/>
            </w:tcMar>
          </w:tcPr>
          <w:p w14:paraId="19CBF6CA" w14:textId="77777777" w:rsidR="00BE38DE" w:rsidRPr="00C37D38" w:rsidRDefault="007D004A">
            <w:pPr>
              <w:widowControl w:val="0"/>
              <w:spacing w:after="0" w:line="240" w:lineRule="auto"/>
              <w:rPr>
                <w:rFonts w:ascii="Arial" w:eastAsia="Arial" w:hAnsi="Arial" w:cs="Arial"/>
                <w:sz w:val="24"/>
                <w:szCs w:val="24"/>
              </w:rPr>
            </w:pPr>
            <w:r w:rsidRPr="00C37D38">
              <w:rPr>
                <w:rFonts w:ascii="Arial" w:eastAsia="Arial" w:hAnsi="Arial" w:cs="Arial"/>
                <w:sz w:val="24"/>
                <w:szCs w:val="24"/>
              </w:rPr>
              <w:t xml:space="preserve">  5%</w:t>
            </w:r>
          </w:p>
        </w:tc>
      </w:tr>
    </w:tbl>
    <w:p w14:paraId="3B86FA25" w14:textId="77777777" w:rsidR="00BE38DE" w:rsidRDefault="00BE38DE">
      <w:pPr>
        <w:rPr>
          <w:rFonts w:ascii="Arial" w:eastAsia="Arial" w:hAnsi="Arial" w:cs="Arial"/>
          <w:sz w:val="24"/>
          <w:szCs w:val="24"/>
        </w:rPr>
      </w:pPr>
    </w:p>
    <w:p w14:paraId="4437303D" w14:textId="11D17A23" w:rsidR="00BE38DE" w:rsidRDefault="00C37D38">
      <w:pPr>
        <w:rPr>
          <w:rFonts w:ascii="Arial" w:eastAsia="Arial" w:hAnsi="Arial" w:cs="Arial"/>
          <w:b/>
          <w:i/>
          <w:sz w:val="24"/>
          <w:szCs w:val="24"/>
        </w:rPr>
      </w:pPr>
      <w:r>
        <w:rPr>
          <w:rFonts w:ascii="Arial" w:eastAsia="Arial" w:hAnsi="Arial" w:cs="Arial"/>
          <w:b/>
          <w:i/>
          <w:sz w:val="24"/>
          <w:szCs w:val="24"/>
        </w:rPr>
        <w:t xml:space="preserve">c) </w:t>
      </w:r>
      <w:r w:rsidR="007D004A">
        <w:rPr>
          <w:rFonts w:ascii="Arial" w:eastAsia="Arial" w:hAnsi="Arial" w:cs="Arial"/>
          <w:b/>
          <w:i/>
          <w:sz w:val="24"/>
          <w:szCs w:val="24"/>
        </w:rPr>
        <w:t xml:space="preserve">Change </w:t>
      </w:r>
      <w:r>
        <w:rPr>
          <w:rFonts w:ascii="Arial" w:eastAsia="Arial" w:hAnsi="Arial" w:cs="Arial"/>
          <w:b/>
          <w:i/>
          <w:sz w:val="24"/>
          <w:szCs w:val="24"/>
        </w:rPr>
        <w:t>R</w:t>
      </w:r>
      <w:r w:rsidR="007D004A">
        <w:rPr>
          <w:rFonts w:ascii="Arial" w:eastAsia="Arial" w:hAnsi="Arial" w:cs="Arial"/>
          <w:b/>
          <w:i/>
          <w:sz w:val="24"/>
          <w:szCs w:val="24"/>
        </w:rPr>
        <w:t>equests</w:t>
      </w:r>
    </w:p>
    <w:p w14:paraId="144262FD" w14:textId="3AF9AE20" w:rsidR="00BE38DE" w:rsidRDefault="007D004A">
      <w:pPr>
        <w:rPr>
          <w:rFonts w:ascii="Arial" w:eastAsia="Arial" w:hAnsi="Arial" w:cs="Arial"/>
          <w:b/>
          <w:i/>
          <w:sz w:val="24"/>
          <w:szCs w:val="24"/>
        </w:rPr>
      </w:pPr>
      <w:r>
        <w:rPr>
          <w:rFonts w:ascii="Arial" w:eastAsia="Arial" w:hAnsi="Arial" w:cs="Arial"/>
          <w:sz w:val="24"/>
          <w:szCs w:val="24"/>
        </w:rPr>
        <w:t>3.2.</w:t>
      </w:r>
      <w:r w:rsidR="00C37D38">
        <w:rPr>
          <w:rFonts w:ascii="Arial" w:eastAsia="Arial" w:hAnsi="Arial" w:cs="Arial"/>
          <w:sz w:val="24"/>
          <w:szCs w:val="24"/>
        </w:rPr>
        <w:t>4</w:t>
      </w:r>
      <w:r>
        <w:rPr>
          <w:rFonts w:ascii="Arial" w:eastAsia="Arial" w:hAnsi="Arial" w:cs="Arial"/>
          <w:b/>
          <w:i/>
          <w:sz w:val="24"/>
          <w:szCs w:val="24"/>
        </w:rPr>
        <w:t xml:space="preserve"> </w:t>
      </w:r>
      <w:r>
        <w:rPr>
          <w:rFonts w:ascii="Arial" w:eastAsia="Arial" w:hAnsi="Arial" w:cs="Arial"/>
          <w:sz w:val="24"/>
          <w:szCs w:val="24"/>
        </w:rPr>
        <w:t>The Service Level Performance Measure for the Resolution of new Change Requests</w:t>
      </w:r>
      <w:r w:rsidR="00832C3F">
        <w:rPr>
          <w:rFonts w:ascii="Arial" w:eastAsia="Arial" w:hAnsi="Arial" w:cs="Arial"/>
          <w:sz w:val="24"/>
          <w:szCs w:val="24"/>
        </w:rPr>
        <w:t xml:space="preserve"> is;</w:t>
      </w:r>
    </w:p>
    <w:p w14:paraId="51DC3AAF" w14:textId="04CFF28B" w:rsidR="00BE38DE" w:rsidRDefault="007D004A">
      <w:pPr>
        <w:numPr>
          <w:ilvl w:val="0"/>
          <w:numId w:val="3"/>
        </w:numPr>
        <w:rPr>
          <w:rFonts w:ascii="Arial" w:eastAsia="Arial" w:hAnsi="Arial" w:cs="Arial"/>
          <w:sz w:val="24"/>
          <w:szCs w:val="24"/>
        </w:rPr>
      </w:pPr>
      <w:r>
        <w:rPr>
          <w:rFonts w:ascii="Arial" w:eastAsia="Arial" w:hAnsi="Arial" w:cs="Arial"/>
          <w:sz w:val="24"/>
          <w:szCs w:val="24"/>
        </w:rPr>
        <w:t xml:space="preserve">90% </w:t>
      </w:r>
      <w:r w:rsidR="00832C3F">
        <w:rPr>
          <w:rFonts w:ascii="Arial" w:eastAsia="Arial" w:hAnsi="Arial" w:cs="Arial"/>
          <w:sz w:val="24"/>
          <w:szCs w:val="24"/>
        </w:rPr>
        <w:t>at least to</w:t>
      </w:r>
      <w:r>
        <w:rPr>
          <w:rFonts w:ascii="Arial" w:eastAsia="Arial" w:hAnsi="Arial" w:cs="Arial"/>
          <w:sz w:val="24"/>
          <w:szCs w:val="24"/>
        </w:rPr>
        <w:t xml:space="preserve"> be resolved within 1 working day. </w:t>
      </w:r>
    </w:p>
    <w:p w14:paraId="08C41CF3" w14:textId="77777777" w:rsidR="00BE38DE" w:rsidRDefault="007D004A">
      <w:pPr>
        <w:rPr>
          <w:rFonts w:ascii="Arial" w:eastAsia="Arial" w:hAnsi="Arial" w:cs="Arial"/>
          <w:sz w:val="24"/>
          <w:szCs w:val="24"/>
        </w:rPr>
      </w:pPr>
      <w:proofErr w:type="gramStart"/>
      <w:r>
        <w:rPr>
          <w:rFonts w:ascii="Arial" w:eastAsia="Arial" w:hAnsi="Arial" w:cs="Arial"/>
          <w:sz w:val="24"/>
          <w:szCs w:val="24"/>
        </w:rPr>
        <w:t>when</w:t>
      </w:r>
      <w:proofErr w:type="gramEnd"/>
      <w:r>
        <w:rPr>
          <w:rFonts w:ascii="Arial" w:eastAsia="Arial" w:hAnsi="Arial" w:cs="Arial"/>
          <w:sz w:val="24"/>
          <w:szCs w:val="24"/>
        </w:rPr>
        <w:t xml:space="preserve"> measured over a Service Period</w:t>
      </w:r>
    </w:p>
    <w:p w14:paraId="669753CB" w14:textId="77777777" w:rsidR="00BE38DE" w:rsidRDefault="00BE38DE">
      <w:pPr>
        <w:rPr>
          <w:rFonts w:ascii="Arial" w:eastAsia="Arial" w:hAnsi="Arial" w:cs="Arial"/>
          <w:sz w:val="24"/>
          <w:szCs w:val="24"/>
        </w:rPr>
      </w:pPr>
    </w:p>
    <w:p w14:paraId="18C56F8B" w14:textId="2C475B45" w:rsidR="00BE38DE" w:rsidRPr="003256CF" w:rsidRDefault="00BE38DE">
      <w:pPr>
        <w:rPr>
          <w:rFonts w:ascii="Arial" w:eastAsia="Arial" w:hAnsi="Arial" w:cs="Arial"/>
          <w:strike/>
          <w:sz w:val="24"/>
          <w:szCs w:val="24"/>
        </w:rPr>
      </w:pPr>
    </w:p>
    <w:p w14:paraId="6DA2002E" w14:textId="402640FF" w:rsidR="00BE38DE" w:rsidRDefault="00BE38DE" w:rsidP="005D5F10">
      <w:pPr>
        <w:ind w:left="720"/>
        <w:rPr>
          <w:rFonts w:ascii="Arial" w:eastAsia="Arial" w:hAnsi="Arial" w:cs="Arial"/>
          <w:sz w:val="24"/>
          <w:szCs w:val="24"/>
        </w:rPr>
      </w:pPr>
      <w:bookmarkStart w:id="4" w:name="_3znysh7" w:colFirst="0" w:colLast="0"/>
      <w:bookmarkEnd w:id="4"/>
    </w:p>
    <w:p w14:paraId="7AEDDC4B" w14:textId="77777777" w:rsidR="00BE38DE" w:rsidRDefault="00BE38DE">
      <w:pPr>
        <w:rPr>
          <w:rFonts w:ascii="Arial" w:eastAsia="Arial" w:hAnsi="Arial" w:cs="Arial"/>
          <w:sz w:val="24"/>
          <w:szCs w:val="24"/>
        </w:rPr>
      </w:pPr>
    </w:p>
    <w:p w14:paraId="1229258E" w14:textId="77777777" w:rsidR="00BE38DE" w:rsidRDefault="00BE38DE">
      <w:pPr>
        <w:ind w:left="709"/>
        <w:rPr>
          <w:rFonts w:ascii="Arial" w:eastAsia="Arial" w:hAnsi="Arial" w:cs="Arial"/>
          <w:sz w:val="24"/>
          <w:szCs w:val="24"/>
          <w:highlight w:val="green"/>
        </w:rPr>
      </w:pPr>
    </w:p>
    <w:p w14:paraId="4F927940" w14:textId="77777777" w:rsidR="00BE38DE" w:rsidRDefault="007D004A">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14:paraId="41425CB9" w14:textId="77777777" w:rsidR="00BE38DE" w:rsidRDefault="007D004A">
      <w:pPr>
        <w:numPr>
          <w:ilvl w:val="0"/>
          <w:numId w:val="10"/>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14:paraId="29EC0232" w14:textId="6F840629" w:rsidR="00BE38DE" w:rsidRDefault="007D004A">
      <w:pPr>
        <w:numPr>
          <w:ilvl w:val="1"/>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CCS with details of how the process in respect of the monitoring and reporting of Service Levels will operate between the Parties and the Parties will endeavour to agree such process as soon as reasonably possible.</w:t>
      </w:r>
    </w:p>
    <w:p w14:paraId="5E1CFB99" w14:textId="471E747C" w:rsidR="00BE38DE" w:rsidRDefault="007D004A">
      <w:pPr>
        <w:keepNext/>
        <w:numPr>
          <w:ilvl w:val="1"/>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CCS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18ED08B5" w14:textId="77777777" w:rsidR="00BE38DE" w:rsidRDefault="007D004A">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5873BF59" w14:textId="77777777" w:rsidR="00BE38DE" w:rsidRDefault="007D004A">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6B80B0FD" w14:textId="77777777" w:rsidR="00BE38DE" w:rsidRDefault="007D004A">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4312DD2F" w14:textId="77777777" w:rsidR="00BE38DE" w:rsidRDefault="007D004A">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45BC36E8" w14:textId="77777777" w:rsidR="00BE38DE" w:rsidRDefault="007D004A">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60932C29" w14:textId="6E31F4F9" w:rsidR="00BE38DE" w:rsidRDefault="007D004A">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details as the CCS</w:t>
      </w:r>
      <w:r w:rsidR="003256CF">
        <w:rPr>
          <w:rFonts w:ascii="Arial" w:eastAsia="Arial" w:hAnsi="Arial" w:cs="Arial"/>
          <w:color w:val="000000"/>
          <w:sz w:val="24"/>
          <w:szCs w:val="24"/>
        </w:rPr>
        <w:t xml:space="preserve"> </w:t>
      </w:r>
      <w:r>
        <w:rPr>
          <w:rFonts w:ascii="Arial" w:eastAsia="Arial" w:hAnsi="Arial" w:cs="Arial"/>
          <w:color w:val="000000"/>
          <w:sz w:val="24"/>
          <w:szCs w:val="24"/>
        </w:rPr>
        <w:t>may reasonably require from time to time.</w:t>
      </w:r>
    </w:p>
    <w:p w14:paraId="0911FE7C" w14:textId="0D8FD618" w:rsidR="00BE38DE" w:rsidRDefault="007D004A">
      <w:pPr>
        <w:keepNext/>
        <w:numPr>
          <w:ilvl w:val="1"/>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CCS of the Performance Monitoring Reports.  The Performance Review Meetings shall:</w:t>
      </w:r>
    </w:p>
    <w:p w14:paraId="125C8981" w14:textId="6214FDE8" w:rsidR="00BE38DE" w:rsidRDefault="007D004A">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CCS shall reasonably require;</w:t>
      </w:r>
    </w:p>
    <w:p w14:paraId="0313E505" w14:textId="5112A210" w:rsidR="00BE38DE" w:rsidRDefault="007D004A">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CCS’s Representative; and</w:t>
      </w:r>
    </w:p>
    <w:p w14:paraId="2D45AB69" w14:textId="7AD1C700" w:rsidR="00BE38DE" w:rsidRDefault="007D004A">
      <w:pPr>
        <w:numPr>
          <w:ilvl w:val="2"/>
          <w:numId w:val="10"/>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CCS’s Representative and any other recipients agreed at the relevant meeting.  </w:t>
      </w:r>
    </w:p>
    <w:p w14:paraId="64CDB6A2" w14:textId="3C2CD0D1" w:rsidR="00BE38DE" w:rsidRDefault="007D004A">
      <w:pPr>
        <w:numPr>
          <w:ilvl w:val="1"/>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CCS’ Representative at each meeting.</w:t>
      </w:r>
    </w:p>
    <w:p w14:paraId="42E44D60" w14:textId="58C3F0FC" w:rsidR="00BE38DE" w:rsidRDefault="007D004A">
      <w:pPr>
        <w:numPr>
          <w:ilvl w:val="1"/>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provide to CCS such documentation as CCS may reasonably require in order to verify the level of the performance by the Supplier and the calculations of the amount of Service Credits for any specified Service Period.</w:t>
      </w:r>
    </w:p>
    <w:p w14:paraId="4B7944A0" w14:textId="77777777" w:rsidR="00BE38DE" w:rsidRDefault="007D004A">
      <w:pPr>
        <w:numPr>
          <w:ilvl w:val="0"/>
          <w:numId w:val="10"/>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064A856C" w14:textId="6F0D823E" w:rsidR="00BE38DE" w:rsidRDefault="007D004A">
      <w:pPr>
        <w:numPr>
          <w:ilvl w:val="1"/>
          <w:numId w:val="10"/>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may undertake satisfaction surveys in respect of the Supplier's provision of the Deliverables. CCS shall be entitled to notify the Supplier of any aspects of their performance of the provision of the Deliverables which the responses to the Satisfaction Surveys reasonably suggest are not in accordance with this Contract.</w:t>
      </w:r>
    </w:p>
    <w:p w14:paraId="73ED24CC" w14:textId="77777777" w:rsidR="00BE38DE" w:rsidRDefault="00BE38DE">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5" w:name="_2et92p0" w:colFirst="0" w:colLast="0"/>
      <w:bookmarkEnd w:id="5"/>
    </w:p>
    <w:sectPr w:rsidR="00BE38DE">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ACB96" w14:textId="77777777" w:rsidR="002E6BDE" w:rsidRDefault="002E6BDE">
      <w:pPr>
        <w:spacing w:after="0" w:line="240" w:lineRule="auto"/>
      </w:pPr>
      <w:r>
        <w:separator/>
      </w:r>
    </w:p>
  </w:endnote>
  <w:endnote w:type="continuationSeparator" w:id="0">
    <w:p w14:paraId="31CD41E6" w14:textId="77777777" w:rsidR="002E6BDE" w:rsidRDefault="002E6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CD6BF" w14:textId="77777777" w:rsidR="002E6BDE" w:rsidRDefault="002E6BDE">
    <w:pPr>
      <w:tabs>
        <w:tab w:val="center" w:pos="4513"/>
        <w:tab w:val="right" w:pos="9026"/>
      </w:tabs>
      <w:spacing w:after="0" w:line="240" w:lineRule="auto"/>
      <w:jc w:val="both"/>
    </w:pPr>
  </w:p>
  <w:p w14:paraId="4C8723E5" w14:textId="77777777" w:rsidR="002E6BDE" w:rsidRDefault="002E6BD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FW Ref: RM6167</w:t>
    </w:r>
  </w:p>
  <w:p w14:paraId="7778DF1B" w14:textId="497FE556" w:rsidR="002E6BDE" w:rsidRDefault="00691D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sidR="002E6BDE">
      <w:rPr>
        <w:rFonts w:ascii="Arial" w:eastAsia="Arial" w:hAnsi="Arial" w:cs="Arial"/>
        <w:color w:val="000000"/>
        <w:sz w:val="20"/>
        <w:szCs w:val="20"/>
      </w:rPr>
      <w:t>.0</w:t>
    </w:r>
    <w:r w:rsidR="002E6BDE">
      <w:rPr>
        <w:rFonts w:ascii="Arial" w:eastAsia="Arial" w:hAnsi="Arial" w:cs="Arial"/>
        <w:color w:val="000000"/>
        <w:sz w:val="20"/>
        <w:szCs w:val="20"/>
      </w:rPr>
      <w:tab/>
    </w:r>
    <w:r w:rsidR="002E6BDE">
      <w:rPr>
        <w:rFonts w:ascii="Arial" w:eastAsia="Arial" w:hAnsi="Arial" w:cs="Arial"/>
        <w:color w:val="000000"/>
        <w:sz w:val="20"/>
        <w:szCs w:val="20"/>
      </w:rPr>
      <w:tab/>
    </w:r>
    <w:r w:rsidR="002E6BDE">
      <w:rPr>
        <w:rFonts w:ascii="Arial" w:eastAsia="Arial" w:hAnsi="Arial" w:cs="Arial"/>
        <w:color w:val="000000"/>
        <w:sz w:val="20"/>
        <w:szCs w:val="20"/>
      </w:rPr>
      <w:fldChar w:fldCharType="begin"/>
    </w:r>
    <w:r w:rsidR="002E6BDE">
      <w:rPr>
        <w:rFonts w:ascii="Arial" w:eastAsia="Arial" w:hAnsi="Arial" w:cs="Arial"/>
        <w:color w:val="000000"/>
        <w:sz w:val="20"/>
        <w:szCs w:val="20"/>
      </w:rPr>
      <w:instrText>PAGE</w:instrText>
    </w:r>
    <w:r w:rsidR="002E6BDE">
      <w:rPr>
        <w:rFonts w:ascii="Arial" w:eastAsia="Arial" w:hAnsi="Arial" w:cs="Arial"/>
        <w:color w:val="000000"/>
        <w:sz w:val="20"/>
        <w:szCs w:val="20"/>
      </w:rPr>
      <w:fldChar w:fldCharType="separate"/>
    </w:r>
    <w:r>
      <w:rPr>
        <w:rFonts w:ascii="Arial" w:eastAsia="Arial" w:hAnsi="Arial" w:cs="Arial"/>
        <w:noProof/>
        <w:color w:val="000000"/>
        <w:sz w:val="20"/>
        <w:szCs w:val="20"/>
      </w:rPr>
      <w:t>1</w:t>
    </w:r>
    <w:r w:rsidR="002E6BDE">
      <w:rPr>
        <w:rFonts w:ascii="Arial" w:eastAsia="Arial" w:hAnsi="Arial" w:cs="Arial"/>
        <w:color w:val="000000"/>
        <w:sz w:val="20"/>
        <w:szCs w:val="20"/>
      </w:rPr>
      <w:fldChar w:fldCharType="end"/>
    </w:r>
  </w:p>
  <w:p w14:paraId="7314039E" w14:textId="77777777" w:rsidR="002E6BDE" w:rsidRDefault="002E6BD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A8DCB" w14:textId="77777777" w:rsidR="002E6BDE" w:rsidRDefault="002E6BDE">
    <w:pPr>
      <w:tabs>
        <w:tab w:val="center" w:pos="4513"/>
        <w:tab w:val="right" w:pos="9026"/>
      </w:tabs>
      <w:spacing w:after="0" w:line="240" w:lineRule="auto"/>
      <w:jc w:val="both"/>
    </w:pPr>
  </w:p>
  <w:p w14:paraId="3DBE899A" w14:textId="77777777" w:rsidR="002E6BDE" w:rsidRDefault="002E6BD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color w:val="000000"/>
        <w:sz w:val="20"/>
        <w:szCs w:val="20"/>
      </w:rPr>
      <w:tab/>
      <w:t xml:space="preserve">                                           </w:t>
    </w:r>
  </w:p>
  <w:p w14:paraId="51B19F27" w14:textId="77777777" w:rsidR="002E6BDE" w:rsidRDefault="002E6BD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6337C94" w14:textId="77777777" w:rsidR="002E6BDE" w:rsidRDefault="002E6BDE">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304B8" w14:textId="77777777" w:rsidR="002E6BDE" w:rsidRDefault="002E6BDE">
      <w:pPr>
        <w:spacing w:after="0" w:line="240" w:lineRule="auto"/>
      </w:pPr>
      <w:r>
        <w:separator/>
      </w:r>
    </w:p>
  </w:footnote>
  <w:footnote w:type="continuationSeparator" w:id="0">
    <w:p w14:paraId="3B531B5B" w14:textId="77777777" w:rsidR="002E6BDE" w:rsidRDefault="002E6B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75D75" w14:textId="7CBE6562" w:rsidR="002E6BDE" w:rsidRDefault="002E6BD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Joint Schedule 15 (Service Levels)</w:t>
    </w:r>
  </w:p>
  <w:p w14:paraId="7B294FC1" w14:textId="77777777" w:rsidR="002E6BDE" w:rsidRDefault="002E6BD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7AE5A1C9" w14:textId="77777777" w:rsidR="002E6BDE" w:rsidRDefault="002E6BD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p w14:paraId="567C93D4" w14:textId="77777777" w:rsidR="002E6BDE" w:rsidRDefault="002E6BD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31168"/>
    <w:multiLevelType w:val="multilevel"/>
    <w:tmpl w:val="EEC8F0E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AE2217E"/>
    <w:multiLevelType w:val="multilevel"/>
    <w:tmpl w:val="47643B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0291638"/>
    <w:multiLevelType w:val="multilevel"/>
    <w:tmpl w:val="31A86DE4"/>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F2160F4"/>
    <w:multiLevelType w:val="multilevel"/>
    <w:tmpl w:val="84B2477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5904396"/>
    <w:multiLevelType w:val="multilevel"/>
    <w:tmpl w:val="267A6E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5B259F7"/>
    <w:multiLevelType w:val="multilevel"/>
    <w:tmpl w:val="2DDCB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5425F61"/>
    <w:multiLevelType w:val="multilevel"/>
    <w:tmpl w:val="88A0FB5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6C636C30"/>
    <w:multiLevelType w:val="multilevel"/>
    <w:tmpl w:val="89F0631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B5386C"/>
    <w:multiLevelType w:val="multilevel"/>
    <w:tmpl w:val="A00A4D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C784D5F"/>
    <w:multiLevelType w:val="multilevel"/>
    <w:tmpl w:val="D28CC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2"/>
  </w:num>
  <w:num w:numId="3">
    <w:abstractNumId w:val="4"/>
  </w:num>
  <w:num w:numId="4">
    <w:abstractNumId w:val="1"/>
  </w:num>
  <w:num w:numId="5">
    <w:abstractNumId w:val="3"/>
  </w:num>
  <w:num w:numId="6">
    <w:abstractNumId w:val="9"/>
  </w:num>
  <w:num w:numId="7">
    <w:abstractNumId w:val="8"/>
  </w:num>
  <w:num w:numId="8">
    <w:abstractNumId w:val="7"/>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8DE"/>
    <w:rsid w:val="0005151B"/>
    <w:rsid w:val="000C4032"/>
    <w:rsid w:val="00254B60"/>
    <w:rsid w:val="00262C5C"/>
    <w:rsid w:val="002C7BB1"/>
    <w:rsid w:val="002E6BDE"/>
    <w:rsid w:val="002F32F3"/>
    <w:rsid w:val="003256CF"/>
    <w:rsid w:val="00377372"/>
    <w:rsid w:val="00491DD8"/>
    <w:rsid w:val="004E5B55"/>
    <w:rsid w:val="0050270F"/>
    <w:rsid w:val="0056184E"/>
    <w:rsid w:val="005B3E01"/>
    <w:rsid w:val="005D5F10"/>
    <w:rsid w:val="00691D67"/>
    <w:rsid w:val="0079036C"/>
    <w:rsid w:val="007D004A"/>
    <w:rsid w:val="00800332"/>
    <w:rsid w:val="00832C3F"/>
    <w:rsid w:val="00862F43"/>
    <w:rsid w:val="00883550"/>
    <w:rsid w:val="00A13BBC"/>
    <w:rsid w:val="00A62D9F"/>
    <w:rsid w:val="00A7424C"/>
    <w:rsid w:val="00B44433"/>
    <w:rsid w:val="00BE38DE"/>
    <w:rsid w:val="00BE7AA1"/>
    <w:rsid w:val="00C2671E"/>
    <w:rsid w:val="00C37D38"/>
    <w:rsid w:val="00D627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F9B99"/>
  <w15:docId w15:val="{2BA3EFC6-3F90-474D-BE31-6421D73C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54B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4B6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2671E"/>
    <w:rPr>
      <w:b/>
      <w:bCs/>
    </w:rPr>
  </w:style>
  <w:style w:type="character" w:customStyle="1" w:styleId="CommentSubjectChar">
    <w:name w:val="Comment Subject Char"/>
    <w:basedOn w:val="CommentTextChar"/>
    <w:link w:val="CommentSubject"/>
    <w:uiPriority w:val="99"/>
    <w:semiHidden/>
    <w:rsid w:val="00C2671E"/>
    <w:rPr>
      <w:b/>
      <w:bCs/>
      <w:sz w:val="20"/>
      <w:szCs w:val="20"/>
    </w:rPr>
  </w:style>
  <w:style w:type="paragraph" w:styleId="Header">
    <w:name w:val="header"/>
    <w:basedOn w:val="Normal"/>
    <w:link w:val="HeaderChar"/>
    <w:uiPriority w:val="99"/>
    <w:unhideWhenUsed/>
    <w:rsid w:val="005027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70F"/>
  </w:style>
  <w:style w:type="paragraph" w:styleId="Footer">
    <w:name w:val="footer"/>
    <w:basedOn w:val="Normal"/>
    <w:link w:val="FooterChar"/>
    <w:uiPriority w:val="99"/>
    <w:unhideWhenUsed/>
    <w:rsid w:val="005027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1786</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Bramley</dc:creator>
  <cp:lastModifiedBy>Richard Attwood</cp:lastModifiedBy>
  <cp:revision>4</cp:revision>
  <dcterms:created xsi:type="dcterms:W3CDTF">2020-02-04T13:18:00Z</dcterms:created>
  <dcterms:modified xsi:type="dcterms:W3CDTF">2020-02-11T08:37:00Z</dcterms:modified>
</cp:coreProperties>
</file>